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765B6" w14:textId="77777777" w:rsidR="002032A5" w:rsidRPr="00421F9D" w:rsidRDefault="00000000" w:rsidP="009B40BB">
      <w:pPr>
        <w:spacing w:after="0" w:line="240" w:lineRule="auto"/>
        <w:rPr>
          <w:rFonts w:ascii="Lato" w:hAnsi="Lato"/>
          <w:sz w:val="20"/>
        </w:rPr>
      </w:pPr>
      <w:r>
        <w:rPr>
          <w:rFonts w:ascii="Lato" w:hAnsi="Lato"/>
          <w:sz w:val="20"/>
        </w:rPr>
        <w:t>Departament Wychowania i Profilaktyki</w:t>
      </w:r>
    </w:p>
    <w:p w14:paraId="22679358" w14:textId="77777777" w:rsidR="00D34A08" w:rsidRPr="009276B2" w:rsidRDefault="00D34A08" w:rsidP="009276B2">
      <w:pPr>
        <w:spacing w:after="0" w:line="240" w:lineRule="auto"/>
        <w:rPr>
          <w:rFonts w:ascii="Lato" w:hAnsi="Lato"/>
          <w:sz w:val="20"/>
        </w:rPr>
      </w:pPr>
    </w:p>
    <w:p w14:paraId="1ADC642F" w14:textId="77777777" w:rsidR="002032A5" w:rsidRPr="009276B2" w:rsidRDefault="002032A5" w:rsidP="002E5060">
      <w:pPr>
        <w:spacing w:after="0" w:line="240" w:lineRule="auto"/>
        <w:rPr>
          <w:rFonts w:ascii="Lato" w:hAnsi="Lato"/>
          <w:sz w:val="20"/>
        </w:rPr>
      </w:pPr>
    </w:p>
    <w:p w14:paraId="09037002" w14:textId="21F2F8A7" w:rsidR="00D34A08" w:rsidRPr="00D34A08" w:rsidRDefault="00C63447" w:rsidP="00D34A08">
      <w:pPr>
        <w:spacing w:after="0" w:line="240" w:lineRule="auto"/>
        <w:jc w:val="center"/>
        <w:rPr>
          <w:rFonts w:ascii="Lato" w:hAnsi="Lato"/>
          <w:b/>
          <w:bCs/>
          <w:sz w:val="20"/>
        </w:rPr>
      </w:pPr>
      <w:bookmarkStart w:id="0" w:name="_Hlk180588560"/>
      <w:r>
        <w:rPr>
          <w:rFonts w:ascii="Lato" w:hAnsi="Lato"/>
          <w:b/>
          <w:bCs/>
          <w:sz w:val="20"/>
        </w:rPr>
        <w:t>Informacja</w:t>
      </w:r>
    </w:p>
    <w:bookmarkEnd w:id="0"/>
    <w:p w14:paraId="3D70747F" w14:textId="77777777" w:rsidR="002032A5" w:rsidRPr="009276B2" w:rsidRDefault="002032A5" w:rsidP="002E5060">
      <w:pPr>
        <w:spacing w:after="0" w:line="240" w:lineRule="auto"/>
        <w:rPr>
          <w:rFonts w:ascii="Lato" w:hAnsi="Lato"/>
          <w:sz w:val="20"/>
        </w:rPr>
      </w:pPr>
    </w:p>
    <w:p w14:paraId="2F3FEF3E" w14:textId="72E8D315" w:rsidR="00C63447" w:rsidRPr="00C63447" w:rsidRDefault="00C63447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bookmarkStart w:id="1" w:name="_Hlk180588652"/>
      <w:r w:rsidRPr="00C63447">
        <w:rPr>
          <w:rFonts w:ascii="Lato" w:hAnsi="Lato"/>
          <w:sz w:val="20"/>
          <w:szCs w:val="20"/>
        </w:rPr>
        <w:t>O</w:t>
      </w:r>
      <w:r w:rsidR="00D34A08" w:rsidRPr="00C63447">
        <w:rPr>
          <w:rFonts w:ascii="Lato" w:hAnsi="Lato"/>
          <w:sz w:val="20"/>
          <w:szCs w:val="20"/>
        </w:rPr>
        <w:t>d 1 października 2017 r. wszystkie jednostki systemu oświat</w:t>
      </w:r>
      <w:r>
        <w:rPr>
          <w:rFonts w:ascii="Lato" w:hAnsi="Lato"/>
          <w:sz w:val="20"/>
          <w:szCs w:val="20"/>
        </w:rPr>
        <w:t>y s</w:t>
      </w:r>
      <w:r w:rsidR="00D34A08" w:rsidRPr="00C63447">
        <w:rPr>
          <w:rFonts w:ascii="Lato" w:hAnsi="Lato"/>
          <w:sz w:val="20"/>
          <w:szCs w:val="20"/>
        </w:rPr>
        <w:t>ą</w:t>
      </w:r>
      <w:r w:rsidR="00E2558D" w:rsidRPr="00C63447">
        <w:rPr>
          <w:rFonts w:ascii="Lato" w:hAnsi="Lato"/>
          <w:sz w:val="20"/>
          <w:szCs w:val="20"/>
        </w:rPr>
        <w:t> </w:t>
      </w:r>
      <w:r w:rsidR="00D34A08" w:rsidRPr="00C63447">
        <w:rPr>
          <w:rFonts w:ascii="Lato" w:hAnsi="Lato"/>
          <w:sz w:val="20"/>
          <w:szCs w:val="20"/>
        </w:rPr>
        <w:t>zobowiązane do</w:t>
      </w:r>
      <w:r>
        <w:rPr>
          <w:rFonts w:ascii="Lato" w:hAnsi="Lato"/>
          <w:sz w:val="20"/>
          <w:szCs w:val="20"/>
        </w:rPr>
        <w:t> </w:t>
      </w:r>
      <w:r w:rsidR="00D34A08" w:rsidRPr="00C63447">
        <w:rPr>
          <w:rFonts w:ascii="Lato" w:hAnsi="Lato"/>
          <w:sz w:val="20"/>
          <w:szCs w:val="20"/>
        </w:rPr>
        <w:t xml:space="preserve">przestrzegania przepisów ustawy </w:t>
      </w:r>
      <w:r w:rsidR="00D34A08" w:rsidRPr="00C63447">
        <w:rPr>
          <w:rFonts w:ascii="Lato" w:hAnsi="Lato"/>
          <w:i/>
          <w:iCs/>
          <w:sz w:val="20"/>
          <w:szCs w:val="20"/>
        </w:rPr>
        <w:t>o przeciwdziałaniu zagrożeniom przestępczością na tle seksualnym i ochronie małoletnich</w:t>
      </w:r>
      <w:r w:rsidR="00D34A08" w:rsidRPr="00C63447">
        <w:rPr>
          <w:rStyle w:val="Odwoanieprzypisudolnego"/>
          <w:rFonts w:ascii="Lato" w:hAnsi="Lato"/>
          <w:sz w:val="20"/>
          <w:szCs w:val="20"/>
        </w:rPr>
        <w:footnoteReference w:id="1"/>
      </w:r>
      <w:bookmarkEnd w:id="1"/>
      <w:r w:rsidR="00D34A08" w:rsidRPr="00C63447">
        <w:rPr>
          <w:rFonts w:ascii="Lato" w:hAnsi="Lato"/>
          <w:sz w:val="20"/>
          <w:szCs w:val="20"/>
        </w:rPr>
        <w:t xml:space="preserve">. </w:t>
      </w:r>
      <w:bookmarkStart w:id="2" w:name="_Hlk180588686"/>
    </w:p>
    <w:p w14:paraId="27F62A6C" w14:textId="77777777" w:rsidR="00C63447" w:rsidRPr="00C63447" w:rsidRDefault="0090175D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bookmarkStart w:id="3" w:name="_Hlk180588721"/>
      <w:bookmarkEnd w:id="2"/>
      <w:r w:rsidRPr="00C63447">
        <w:rPr>
          <w:rFonts w:ascii="Lato" w:hAnsi="Lato"/>
          <w:sz w:val="20"/>
          <w:szCs w:val="20"/>
        </w:rPr>
        <w:t xml:space="preserve">Szczegółowe informacje, wytyczne do standardów oraz wyjaśnienia dotyczące ochrony małoletnich związane ze stosowaniem przepisów ww. ustawy są dostępne na stronie internetowej Ministerstwa Sprawiedliwości, link: </w:t>
      </w:r>
    </w:p>
    <w:p w14:paraId="09E174B6" w14:textId="141BF5F2" w:rsidR="0090175D" w:rsidRPr="00C63447" w:rsidRDefault="00C63447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hyperlink r:id="rId8" w:history="1">
        <w:r w:rsidRPr="00C63447">
          <w:rPr>
            <w:rStyle w:val="Hipercze"/>
            <w:rFonts w:ascii="Lato" w:hAnsi="Lato"/>
            <w:sz w:val="20"/>
            <w:szCs w:val="20"/>
          </w:rPr>
          <w:t>https://www.gov.pl/web/sprawiedliwosc/zespol-do-spraw-ochrony-maloletnich</w:t>
        </w:r>
      </w:hyperlink>
      <w:r w:rsidR="0090175D" w:rsidRPr="00C63447">
        <w:rPr>
          <w:rFonts w:ascii="Lato" w:hAnsi="Lato"/>
          <w:sz w:val="20"/>
          <w:szCs w:val="20"/>
        </w:rPr>
        <w:t xml:space="preserve"> .</w:t>
      </w:r>
    </w:p>
    <w:bookmarkEnd w:id="3"/>
    <w:p w14:paraId="729FD3A8" w14:textId="4182F065" w:rsidR="00862CAC" w:rsidRDefault="00C63447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Odnosząc się do kwestii posiadania przez r</w:t>
      </w:r>
      <w:r w:rsidR="002C15A3" w:rsidRPr="00C63447">
        <w:rPr>
          <w:rFonts w:ascii="Lato" w:hAnsi="Lato"/>
          <w:sz w:val="20"/>
          <w:szCs w:val="20"/>
        </w:rPr>
        <w:t>odzic</w:t>
      </w:r>
      <w:r>
        <w:rPr>
          <w:rFonts w:ascii="Lato" w:hAnsi="Lato"/>
          <w:sz w:val="20"/>
          <w:szCs w:val="20"/>
        </w:rPr>
        <w:t>a</w:t>
      </w:r>
      <w:r w:rsidR="002C15A3" w:rsidRPr="00C63447">
        <w:rPr>
          <w:rFonts w:ascii="Lato" w:hAnsi="Lato"/>
          <w:sz w:val="20"/>
          <w:szCs w:val="20"/>
        </w:rPr>
        <w:t xml:space="preserve"> informacji o niekaralności  z  Krajowego Rejestru Karnego i Rejestru Sprawców Przestępstw na Tle Seksualnym</w:t>
      </w:r>
      <w:r w:rsidR="00CA3C1C" w:rsidRPr="00C63447">
        <w:rPr>
          <w:rFonts w:ascii="Lato" w:hAnsi="Lato"/>
          <w:sz w:val="20"/>
          <w:szCs w:val="20"/>
        </w:rPr>
        <w:t xml:space="preserve">, jak również </w:t>
      </w:r>
      <w:r w:rsidR="002C15A3" w:rsidRPr="00C63447">
        <w:rPr>
          <w:rFonts w:ascii="Lato" w:hAnsi="Lato"/>
          <w:sz w:val="20"/>
          <w:szCs w:val="20"/>
        </w:rPr>
        <w:t>pisa</w:t>
      </w:r>
      <w:r>
        <w:rPr>
          <w:rFonts w:ascii="Lato" w:hAnsi="Lato"/>
          <w:sz w:val="20"/>
          <w:szCs w:val="20"/>
        </w:rPr>
        <w:t>nia</w:t>
      </w:r>
      <w:r w:rsidR="002C15A3" w:rsidRPr="00C63447">
        <w:rPr>
          <w:rFonts w:ascii="Lato" w:hAnsi="Lato"/>
          <w:sz w:val="20"/>
          <w:szCs w:val="20"/>
        </w:rPr>
        <w:t xml:space="preserve"> oświadczeń o</w:t>
      </w:r>
      <w:r w:rsidR="00CA3C1C" w:rsidRPr="00C63447">
        <w:rPr>
          <w:rFonts w:ascii="Lato" w:hAnsi="Lato"/>
          <w:sz w:val="20"/>
          <w:szCs w:val="20"/>
        </w:rPr>
        <w:t> </w:t>
      </w:r>
      <w:r w:rsidR="002C15A3" w:rsidRPr="00C63447">
        <w:rPr>
          <w:rFonts w:ascii="Lato" w:hAnsi="Lato"/>
          <w:sz w:val="20"/>
          <w:szCs w:val="20"/>
        </w:rPr>
        <w:t>niekaralności</w:t>
      </w:r>
      <w:r>
        <w:rPr>
          <w:rFonts w:ascii="Lato" w:hAnsi="Lato"/>
          <w:sz w:val="20"/>
          <w:szCs w:val="20"/>
        </w:rPr>
        <w:t xml:space="preserve"> uprzejmie informuję, że </w:t>
      </w:r>
      <w:r w:rsidR="00862CAC">
        <w:rPr>
          <w:rFonts w:ascii="Lato" w:hAnsi="Lato"/>
          <w:sz w:val="20"/>
          <w:szCs w:val="20"/>
        </w:rPr>
        <w:t xml:space="preserve">z przepisów prawa nie wynika taki obowiązek. Również nie ma zakazu dla rodziców wchodzenia do szkół i przedszkoli i innych placówek. </w:t>
      </w:r>
    </w:p>
    <w:p w14:paraId="089689AE" w14:textId="728CBB6B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Tylko w przypadku udziału rodzica w wycieczkach szkolnych i  sprawowaniu opieki nad dziećmi</w:t>
      </w:r>
      <w:r w:rsidR="00CA3C1C" w:rsidRPr="00C63447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np. przy wyjściu szkolnym na basen, jako osoby dopuszczone do działalności oświatowej</w:t>
      </w:r>
      <w:r w:rsidR="00CA3C1C" w:rsidRPr="00C63447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rodzice powinni uzyskać informację o niekaralnośc</w:t>
      </w:r>
      <w:r w:rsidR="00CA3C1C" w:rsidRPr="00C63447">
        <w:rPr>
          <w:rFonts w:ascii="Lato" w:hAnsi="Lato"/>
          <w:sz w:val="20"/>
          <w:szCs w:val="20"/>
        </w:rPr>
        <w:t xml:space="preserve">i z </w:t>
      </w:r>
      <w:r w:rsidRPr="00C63447">
        <w:rPr>
          <w:rFonts w:ascii="Lato" w:hAnsi="Lato"/>
          <w:sz w:val="20"/>
          <w:szCs w:val="20"/>
        </w:rPr>
        <w:t>Krajowego Rejestru Karnego i  Rejestru Sprawców Przestępstw na Tle Seksualnym.</w:t>
      </w:r>
    </w:p>
    <w:p w14:paraId="50AD1F7B" w14:textId="2B745050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C63447">
        <w:rPr>
          <w:rFonts w:ascii="Lato" w:hAnsi="Lato" w:cs="Arial"/>
          <w:bCs/>
          <w:color w:val="1B1B1B"/>
          <w:sz w:val="20"/>
          <w:szCs w:val="20"/>
          <w:shd w:val="clear" w:color="auto" w:fill="FFFFFF"/>
        </w:rPr>
        <w:t xml:space="preserve">15 lutego 2024 r. weszła w życie nowelizacja </w:t>
      </w:r>
      <w:r w:rsidRPr="00C63447">
        <w:rPr>
          <w:rFonts w:ascii="Lato" w:hAnsi="Lato" w:cs="Arial"/>
          <w:bCs/>
          <w:i/>
          <w:iCs/>
          <w:color w:val="1B1B1B"/>
          <w:sz w:val="20"/>
          <w:szCs w:val="20"/>
          <w:shd w:val="clear" w:color="auto" w:fill="FFFFFF"/>
        </w:rPr>
        <w:t>Kodeksu rodzinnego i  opiekuńczego</w:t>
      </w:r>
      <w:r w:rsidRPr="00C63447">
        <w:rPr>
          <w:rStyle w:val="Odwoanieprzypisudolnego"/>
          <w:rFonts w:ascii="Lato" w:hAnsi="Lato" w:cs="Arial"/>
          <w:bCs/>
          <w:color w:val="1B1B1B"/>
          <w:sz w:val="20"/>
          <w:szCs w:val="20"/>
          <w:shd w:val="clear" w:color="auto" w:fill="FFFFFF"/>
        </w:rPr>
        <w:footnoteReference w:id="2"/>
      </w:r>
      <w:r w:rsidRPr="00C63447">
        <w:rPr>
          <w:rFonts w:ascii="Lato" w:hAnsi="Lato" w:cs="Arial"/>
          <w:bCs/>
          <w:color w:val="1B1B1B"/>
          <w:sz w:val="20"/>
          <w:szCs w:val="20"/>
          <w:shd w:val="clear" w:color="auto" w:fill="FFFFFF"/>
        </w:rPr>
        <w:t xml:space="preserve">. Jednocześnie zaczęły obowiązywać przepisy nakładające obowiązek wprowadzenia standardów ochrony małoletnich we  wszystkich placówkach, które pracują z dziećmi </w:t>
      </w:r>
      <w:r w:rsidR="00CA3C1C" w:rsidRPr="00C63447">
        <w:rPr>
          <w:rFonts w:ascii="Lato" w:hAnsi="Lato" w:cs="Arial"/>
          <w:bCs/>
          <w:color w:val="1B1B1B"/>
          <w:sz w:val="20"/>
          <w:szCs w:val="20"/>
          <w:shd w:val="clear" w:color="auto" w:fill="FFFFFF"/>
        </w:rPr>
        <w:t xml:space="preserve">i młodzieżą </w:t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do 15 sierpnia 2024 r. Według zmiany w przepisach szczególnymi środkami ochrony przeciwdziałającymi zagrożeniom na tle seksualnym </w:t>
      </w:r>
      <w:r w:rsidRPr="00C63447">
        <w:rPr>
          <w:rFonts w:ascii="Lato" w:eastAsia="Times New Roman" w:hAnsi="Lato" w:cs="Arial"/>
          <w:b/>
          <w:bCs/>
          <w:color w:val="1B1B1B"/>
          <w:sz w:val="20"/>
          <w:szCs w:val="20"/>
          <w:shd w:val="clear" w:color="auto" w:fill="FFFFFF"/>
          <w:lang w:eastAsia="pl-PL"/>
        </w:rPr>
        <w:t>są obowiązki pracodawców i organizatorów, Rejestr Sprawców Przestępstw na Tle Seksualnym i określenie miejsc szczególnego zagrożenia przestępczością na tle seksualnym.</w:t>
      </w:r>
    </w:p>
    <w:p w14:paraId="1C9D98A3" w14:textId="77777777" w:rsidR="002C15A3" w:rsidRPr="00C63447" w:rsidRDefault="002C15A3" w:rsidP="00C63447">
      <w:pPr>
        <w:spacing w:before="120" w:after="120" w:line="240" w:lineRule="auto"/>
        <w:jc w:val="both"/>
        <w:rPr>
          <w:rFonts w:ascii="Lato" w:eastAsia="Times New Roman" w:hAnsi="Lato" w:cs="Arial"/>
          <w:i/>
          <w:iCs/>
          <w:color w:val="1B1B1B"/>
          <w:sz w:val="20"/>
          <w:szCs w:val="20"/>
          <w:shd w:val="clear" w:color="auto" w:fill="FFFFFF"/>
          <w:lang w:eastAsia="pl-PL"/>
        </w:rPr>
      </w:pPr>
      <w:r w:rsidRPr="00C63447">
        <w:rPr>
          <w:rFonts w:ascii="Lato" w:hAnsi="Lato"/>
          <w:sz w:val="20"/>
          <w:szCs w:val="20"/>
        </w:rPr>
        <w:t xml:space="preserve">Zmiana ustawy </w:t>
      </w:r>
      <w:r w:rsidRPr="00C63447">
        <w:rPr>
          <w:rFonts w:ascii="Lato" w:hAnsi="Lato"/>
          <w:i/>
          <w:sz w:val="20"/>
          <w:szCs w:val="20"/>
        </w:rPr>
        <w:t>o przeciwdziałaniu zagrożeniom przestępczością na tle seksualnym i  ochronie małoletnich</w:t>
      </w:r>
      <w:r w:rsidRPr="00C63447">
        <w:rPr>
          <w:rStyle w:val="Odwoanieprzypisudolnego"/>
          <w:rFonts w:ascii="Lato" w:hAnsi="Lato"/>
          <w:iCs/>
          <w:sz w:val="20"/>
          <w:szCs w:val="20"/>
        </w:rPr>
        <w:footnoteReference w:id="3"/>
      </w:r>
      <w:r w:rsidRPr="00C63447">
        <w:rPr>
          <w:rFonts w:ascii="Lato" w:hAnsi="Lato"/>
          <w:i/>
          <w:sz w:val="20"/>
          <w:szCs w:val="20"/>
        </w:rPr>
        <w:t xml:space="preserve"> </w:t>
      </w:r>
      <w:r w:rsidRPr="00C63447">
        <w:rPr>
          <w:rFonts w:ascii="Lato" w:hAnsi="Lato"/>
          <w:iCs/>
          <w:sz w:val="20"/>
          <w:szCs w:val="20"/>
        </w:rPr>
        <w:t>(</w:t>
      </w:r>
      <w:r w:rsidRPr="00C63447">
        <w:rPr>
          <w:rFonts w:ascii="Lato" w:eastAsia="Times New Roman" w:hAnsi="Lato" w:cs="Arial"/>
          <w:iCs/>
          <w:color w:val="1B1B1B"/>
          <w:sz w:val="20"/>
          <w:szCs w:val="20"/>
          <w:shd w:val="clear" w:color="auto" w:fill="FFFFFF"/>
          <w:lang w:eastAsia="pl-PL"/>
        </w:rPr>
        <w:t>art</w:t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  21 ust. 1 w rozdziale 3</w:t>
      </w:r>
      <w:r w:rsidRPr="00C63447">
        <w:rPr>
          <w:rStyle w:val="Odwoanieprzypisudolnego"/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footnoteReference w:id="4"/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) nałożyła </w:t>
      </w:r>
      <w:r w:rsidRPr="00C63447">
        <w:rPr>
          <w:rFonts w:ascii="Lato" w:eastAsia="Times New Roman" w:hAnsi="Lato" w:cs="Arial"/>
          <w:color w:val="1B1B1B"/>
          <w:sz w:val="20"/>
          <w:szCs w:val="20"/>
          <w:lang w:eastAsia="pl-PL"/>
        </w:rPr>
        <w:t>na pracodawcę lub innego organizatora oraz na osobę, z którą ma być nawiązany stosunek pracy</w:t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 lub, która ma być dopuszczona do takiej działalności, obowiązek uzyskania informacji o niekarności, przed nawiązaniem z osobą stosunku pracy lub </w:t>
      </w:r>
      <w:r w:rsidRPr="00C63447">
        <w:rPr>
          <w:rFonts w:ascii="Lato" w:eastAsia="Times New Roman" w:hAnsi="Lato" w:cs="Arial"/>
          <w:i/>
          <w:iCs/>
          <w:color w:val="1B1B1B"/>
          <w:sz w:val="20"/>
          <w:szCs w:val="20"/>
          <w:shd w:val="clear" w:color="auto" w:fill="FFFFFF"/>
          <w:lang w:eastAsia="pl-PL"/>
        </w:rPr>
        <w:t>przed dopuszczeniem osoby do innej działalności związanej z wychowaniem, edukacją, wypoczynkiem, leczeniem, świadczeniem porad psychologicznych, rozwojem duchowym, uprawianiem sportu lub realizacją innych zainteresowań przez małoletnich lub z opieką nad nimi.</w:t>
      </w:r>
    </w:p>
    <w:p w14:paraId="64F56EB8" w14:textId="0D42FDC9" w:rsidR="002C15A3" w:rsidRPr="00C63447" w:rsidRDefault="002C15A3" w:rsidP="00C63447">
      <w:pPr>
        <w:shd w:val="clear" w:color="auto" w:fill="FFFFFF"/>
        <w:spacing w:before="120" w:after="120" w:line="240" w:lineRule="auto"/>
        <w:jc w:val="both"/>
        <w:textAlignment w:val="baseline"/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</w:pP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Pracodawca lub inny organizator ma obowiązek uzyskać informacje, czy dane osoby są zamieszczone w Rejestrze z dostępem ograniczonym lub w Rejestrze osób względem, </w:t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lastRenderedPageBreak/>
        <w:t>których Państwowa Komisja do spraw przeciwdziałania wykorzystaniu seksualnemu małoletnich poniżej lat 15 wydała postanowienie o wpisie w Rejestrze</w:t>
      </w:r>
      <w:r w:rsidRPr="00C63447">
        <w:rPr>
          <w:rStyle w:val="Odwoanieprzypisudolnego"/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footnoteReference w:id="5"/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. </w:t>
      </w:r>
    </w:p>
    <w:p w14:paraId="4530A9F4" w14:textId="76F4C835" w:rsidR="002C15A3" w:rsidRPr="00C63447" w:rsidRDefault="002C15A3" w:rsidP="00C63447">
      <w:pPr>
        <w:shd w:val="clear" w:color="auto" w:fill="FFFFFF"/>
        <w:spacing w:before="120" w:after="120" w:line="240" w:lineRule="auto"/>
        <w:jc w:val="both"/>
        <w:textAlignment w:val="baseline"/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</w:pP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Osoba ta przedkłada pracodawcy lub innemu organizatorowi informację z Krajowego Rejestru Karnego w zakresie przestępstw określonych w rozdziale XIX i XXV </w:t>
      </w:r>
      <w:r w:rsidRPr="00C63447">
        <w:rPr>
          <w:rFonts w:ascii="Lato" w:eastAsia="Times New Roman" w:hAnsi="Lato" w:cs="Arial"/>
          <w:i/>
          <w:iCs/>
          <w:color w:val="1B1B1B"/>
          <w:sz w:val="20"/>
          <w:szCs w:val="20"/>
          <w:shd w:val="clear" w:color="auto" w:fill="FFFFFF"/>
          <w:lang w:eastAsia="pl-PL"/>
        </w:rPr>
        <w:t>Kodeksu karnego</w:t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, odpowiednio w art. 189a i art. 207 </w:t>
      </w:r>
      <w:r w:rsidRPr="00C63447">
        <w:rPr>
          <w:rFonts w:ascii="Lato" w:eastAsia="Times New Roman" w:hAnsi="Lato" w:cs="Arial"/>
          <w:i/>
          <w:iCs/>
          <w:color w:val="1B1B1B"/>
          <w:sz w:val="20"/>
          <w:szCs w:val="20"/>
          <w:shd w:val="clear" w:color="auto" w:fill="FFFFFF"/>
          <w:lang w:eastAsia="pl-PL"/>
        </w:rPr>
        <w:t>Kodeksu karnego</w:t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 oraz w ustawie </w:t>
      </w:r>
      <w:r w:rsidRPr="00C63447">
        <w:rPr>
          <w:rFonts w:ascii="Lato" w:eastAsia="Times New Roman" w:hAnsi="Lato" w:cs="Arial"/>
          <w:i/>
          <w:iCs/>
          <w:color w:val="1B1B1B"/>
          <w:sz w:val="20"/>
          <w:szCs w:val="20"/>
          <w:shd w:val="clear" w:color="auto" w:fill="FFFFFF"/>
          <w:lang w:eastAsia="pl-PL"/>
        </w:rPr>
        <w:t xml:space="preserve">o  przeciwdziałaniu narkomanii </w:t>
      </w:r>
      <w:r w:rsidRPr="00C63447">
        <w:rPr>
          <w:rStyle w:val="Odwoanieprzypisudolnego"/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footnoteReference w:id="6"/>
      </w:r>
      <w:r w:rsidRPr="00C63447">
        <w:rPr>
          <w:rFonts w:ascii="Lato" w:eastAsia="Times New Roman" w:hAnsi="Lato" w:cs="Arial"/>
          <w:color w:val="1B1B1B"/>
          <w:sz w:val="20"/>
          <w:szCs w:val="20"/>
          <w:shd w:val="clear" w:color="auto" w:fill="FFFFFF"/>
          <w:lang w:eastAsia="pl-PL"/>
        </w:rPr>
        <w:t xml:space="preserve">, lub za odpowiadające tym przestępstwom czyny zabronione określone w przepisach prawa obcego. </w:t>
      </w:r>
    </w:p>
    <w:p w14:paraId="30879E2F" w14:textId="765BA2CD" w:rsidR="00D34A08" w:rsidRPr="00C63447" w:rsidRDefault="00D34A08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Przypominam, że osoby ubiegające się o pracę na stanowisku, m.in. nauczyciela, psychologa i pedagog</w:t>
      </w:r>
      <w:r w:rsidR="00862CAC">
        <w:rPr>
          <w:rFonts w:ascii="Lato" w:hAnsi="Lato"/>
          <w:sz w:val="20"/>
          <w:szCs w:val="20"/>
        </w:rPr>
        <w:t xml:space="preserve">a i </w:t>
      </w:r>
      <w:r w:rsidRPr="00C63447">
        <w:rPr>
          <w:rFonts w:ascii="Lato" w:hAnsi="Lato"/>
          <w:sz w:val="20"/>
          <w:szCs w:val="20"/>
        </w:rPr>
        <w:t> inni pracownicy niepedagogiczni przed zatrudnieniem</w:t>
      </w:r>
      <w:r w:rsidR="00862CAC">
        <w:rPr>
          <w:rFonts w:ascii="Lato" w:hAnsi="Lato"/>
          <w:sz w:val="20"/>
          <w:szCs w:val="20"/>
        </w:rPr>
        <w:t xml:space="preserve"> </w:t>
      </w:r>
      <w:r w:rsidRPr="00C63447">
        <w:rPr>
          <w:rFonts w:ascii="Lato" w:hAnsi="Lato"/>
          <w:sz w:val="20"/>
          <w:szCs w:val="20"/>
        </w:rPr>
        <w:t xml:space="preserve">powinni uzyskać </w:t>
      </w:r>
      <w:r w:rsidR="002C15A3" w:rsidRPr="00C63447">
        <w:rPr>
          <w:rFonts w:ascii="Lato" w:hAnsi="Lato"/>
          <w:sz w:val="20"/>
          <w:szCs w:val="20"/>
        </w:rPr>
        <w:t>informacj</w:t>
      </w:r>
      <w:r w:rsidR="00535582" w:rsidRPr="00C63447">
        <w:rPr>
          <w:rFonts w:ascii="Lato" w:hAnsi="Lato"/>
          <w:sz w:val="20"/>
          <w:szCs w:val="20"/>
        </w:rPr>
        <w:t>e</w:t>
      </w:r>
      <w:r w:rsidRPr="00C63447">
        <w:rPr>
          <w:rFonts w:ascii="Lato" w:hAnsi="Lato"/>
          <w:sz w:val="20"/>
          <w:szCs w:val="20"/>
        </w:rPr>
        <w:t xml:space="preserve"> z  rejestrów karnych (Krajowy Rejestr Karny i Rejestr Sprawców Przestępstw na Tle Seksualnym). </w:t>
      </w:r>
    </w:p>
    <w:p w14:paraId="5DCC2F7D" w14:textId="62699141" w:rsidR="00D34A08" w:rsidRPr="00C63447" w:rsidRDefault="00D34A08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Dokumenty</w:t>
      </w:r>
      <w:r w:rsidR="00535582" w:rsidRPr="00C63447">
        <w:rPr>
          <w:rFonts w:ascii="Lato" w:hAnsi="Lato"/>
          <w:sz w:val="20"/>
          <w:szCs w:val="20"/>
        </w:rPr>
        <w:t xml:space="preserve"> te </w:t>
      </w:r>
      <w:r w:rsidRPr="00C63447">
        <w:rPr>
          <w:rFonts w:ascii="Lato" w:hAnsi="Lato"/>
          <w:sz w:val="20"/>
          <w:szCs w:val="20"/>
        </w:rPr>
        <w:t>niezbędne są do podjęcia pracy w jednostkach systemu oświaty. Obowiązek poświadczenia niekaralności nakładają na kandydatów do pracy m.in. ustawa</w:t>
      </w:r>
      <w:r w:rsidR="00862CAC">
        <w:rPr>
          <w:rFonts w:ascii="Lato" w:hAnsi="Lato"/>
          <w:sz w:val="20"/>
          <w:szCs w:val="20"/>
        </w:rPr>
        <w:t xml:space="preserve"> </w:t>
      </w:r>
      <w:r w:rsidRPr="00C63447">
        <w:rPr>
          <w:rFonts w:ascii="Lato" w:hAnsi="Lato"/>
          <w:i/>
          <w:iCs/>
          <w:sz w:val="20"/>
          <w:szCs w:val="20"/>
        </w:rPr>
        <w:t>o</w:t>
      </w:r>
      <w:r w:rsidR="00862CAC">
        <w:rPr>
          <w:rFonts w:ascii="Lato" w:hAnsi="Lato"/>
          <w:i/>
          <w:iCs/>
          <w:sz w:val="20"/>
          <w:szCs w:val="20"/>
        </w:rPr>
        <w:t> </w:t>
      </w:r>
      <w:r w:rsidRPr="00C63447">
        <w:rPr>
          <w:rFonts w:ascii="Lato" w:hAnsi="Lato"/>
          <w:i/>
          <w:iCs/>
          <w:sz w:val="20"/>
          <w:szCs w:val="20"/>
        </w:rPr>
        <w:t>przeciwdziałaniu zagrożeniom przestępczością na tle seksualnym i ochronie małoletnich</w:t>
      </w:r>
      <w:r w:rsidRPr="00C63447">
        <w:rPr>
          <w:rStyle w:val="Odwoanieprzypisudolnego"/>
          <w:rFonts w:ascii="Lato" w:hAnsi="Lato"/>
          <w:sz w:val="20"/>
          <w:szCs w:val="20"/>
        </w:rPr>
        <w:footnoteReference w:id="7"/>
      </w:r>
      <w:r w:rsidRPr="00C63447">
        <w:rPr>
          <w:rFonts w:ascii="Lato" w:hAnsi="Lato"/>
          <w:i/>
          <w:iCs/>
          <w:sz w:val="20"/>
          <w:szCs w:val="20"/>
        </w:rPr>
        <w:t xml:space="preserve"> </w:t>
      </w:r>
      <w:r w:rsidRPr="00C63447">
        <w:rPr>
          <w:rFonts w:ascii="Lato" w:hAnsi="Lato"/>
          <w:sz w:val="20"/>
          <w:szCs w:val="20"/>
        </w:rPr>
        <w:t xml:space="preserve">(dalej jako „Ustawa”), jak również ustawa o zmianie ustawy - </w:t>
      </w:r>
      <w:r w:rsidRPr="00C63447">
        <w:rPr>
          <w:rFonts w:ascii="Lato" w:hAnsi="Lato"/>
          <w:i/>
          <w:iCs/>
          <w:sz w:val="20"/>
          <w:szCs w:val="20"/>
        </w:rPr>
        <w:t>Kodeks rodzinny i  opiekuńczy oraz niektórych innych ustaw</w:t>
      </w:r>
      <w:r w:rsidRPr="00C63447">
        <w:rPr>
          <w:rStyle w:val="Odwoanieprzypisudolnego"/>
          <w:rFonts w:ascii="Lato" w:hAnsi="Lato"/>
          <w:sz w:val="20"/>
          <w:szCs w:val="20"/>
        </w:rPr>
        <w:footnoteReference w:id="8"/>
      </w:r>
      <w:r w:rsidRPr="00C63447">
        <w:rPr>
          <w:rFonts w:ascii="Lato" w:hAnsi="Lato"/>
          <w:sz w:val="20"/>
          <w:szCs w:val="20"/>
        </w:rPr>
        <w:t xml:space="preserve"> (tzw. ustawa Kamilka). </w:t>
      </w:r>
    </w:p>
    <w:p w14:paraId="0D929BBC" w14:textId="77777777" w:rsidR="00862CAC" w:rsidRDefault="00D34A08" w:rsidP="00862CAC">
      <w:pPr>
        <w:pStyle w:val="Akapitzlist"/>
        <w:spacing w:before="120" w:after="120" w:line="240" w:lineRule="auto"/>
        <w:ind w:left="0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Wprowadzone od 15 sierpnia 2024 r. standardy ochrony małoletnich w przedszkolu, szkole lub placówce zgodnie przepisami </w:t>
      </w:r>
      <w:r w:rsidR="002C15A3" w:rsidRPr="00C63447">
        <w:rPr>
          <w:rFonts w:ascii="Lato" w:hAnsi="Lato"/>
          <w:sz w:val="20"/>
          <w:szCs w:val="20"/>
        </w:rPr>
        <w:t xml:space="preserve">art. 22 c </w:t>
      </w:r>
      <w:r w:rsidRPr="00C63447">
        <w:rPr>
          <w:rFonts w:ascii="Lato" w:hAnsi="Lato"/>
          <w:sz w:val="20"/>
          <w:szCs w:val="20"/>
        </w:rPr>
        <w:t>ww. ustaw</w:t>
      </w:r>
      <w:r w:rsidR="002C15A3" w:rsidRPr="00C63447">
        <w:rPr>
          <w:rFonts w:ascii="Lato" w:hAnsi="Lato"/>
          <w:sz w:val="20"/>
          <w:szCs w:val="20"/>
        </w:rPr>
        <w:t>y</w:t>
      </w:r>
      <w:r w:rsidRPr="00C63447">
        <w:rPr>
          <w:rFonts w:ascii="Lato" w:hAnsi="Lato"/>
          <w:sz w:val="20"/>
          <w:szCs w:val="20"/>
        </w:rPr>
        <w:t xml:space="preserve"> powinny określać:</w:t>
      </w:r>
      <w:r w:rsidR="00862CAC">
        <w:rPr>
          <w:rFonts w:ascii="Lato" w:hAnsi="Lato"/>
          <w:sz w:val="20"/>
          <w:szCs w:val="20"/>
        </w:rPr>
        <w:t xml:space="preserve"> </w:t>
      </w:r>
    </w:p>
    <w:p w14:paraId="1C74BC9F" w14:textId="0AF25424" w:rsidR="00D34A08" w:rsidRPr="00C63447" w:rsidRDefault="00D34A08" w:rsidP="00862CAC">
      <w:pPr>
        <w:pStyle w:val="Akapitzlist"/>
        <w:spacing w:before="120" w:after="120" w:line="240" w:lineRule="auto"/>
        <w:ind w:left="0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 </w:t>
      </w:r>
    </w:p>
    <w:p w14:paraId="4574D808" w14:textId="3EBCE9B2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zasady zapewniające bezpieczne relacje między małoletnim a personelem placówki lub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organizatora, a w szczególności zachowania niedozwolone wobec małoletnich;</w:t>
      </w:r>
    </w:p>
    <w:p w14:paraId="2E90948E" w14:textId="661423E1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zasady i procedurę podejmowania interwencji w sytuacji podejrzenia krzywdzenia lub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posiadania informacji o krzywdzeniu małoletniego;</w:t>
      </w:r>
    </w:p>
    <w:p w14:paraId="7B9FE9C4" w14:textId="07E648A9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procedury i osoby odpowiedzialne za składanie zawiadomień o podejrzeniu popełnienia przestępstwa na szkodę małoletniego, zawiadamianie sądu opiekuńczego oraz w przypadku instytucji, które posiadają takie uprawnienia, osoby odpowiedzialne za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wszczynanie procedury „Niebieskiej Karty”;</w:t>
      </w:r>
    </w:p>
    <w:p w14:paraId="40D810C5" w14:textId="77777777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zasady przeglądu i aktualizacji standardów;</w:t>
      </w:r>
    </w:p>
    <w:p w14:paraId="3C08261D" w14:textId="0E45D6C1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zakres kompetencji osoby odpowiedzialnej za przygotowanie personelu placówki lub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organizatora do stosowania standardów, zasady przygotowania tego personelu do ich stosowania oraz sposób dokumentowania tej czynności;</w:t>
      </w:r>
    </w:p>
    <w:p w14:paraId="1FAB0A7E" w14:textId="77777777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zasady i sposób udostępniania rodzicom albo opiekunom prawnym lub faktycznym oraz małoletnim standardów do zaznajomienia się z nimi i ich stosowania;</w:t>
      </w:r>
    </w:p>
    <w:p w14:paraId="7FBE4316" w14:textId="77777777" w:rsidR="00D34A08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osoby odpowiedzialne za przyjmowanie zgłoszeń o zdarzeniach zagrażających małoletniemu i udzielenie mu wsparcia;</w:t>
      </w:r>
    </w:p>
    <w:p w14:paraId="6E983678" w14:textId="60D49A3C" w:rsidR="002C15A3" w:rsidRPr="00C63447" w:rsidRDefault="00D34A08" w:rsidP="00C63447">
      <w:pPr>
        <w:pStyle w:val="Akapitzlist"/>
        <w:numPr>
          <w:ilvl w:val="1"/>
          <w:numId w:val="1"/>
        </w:numPr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sposób dokumentowania i zasady przechowywania ujawnionych lub zgłoszonych incydentów lub zdarzeń zagrażających dobru małoletniego. </w:t>
      </w:r>
    </w:p>
    <w:p w14:paraId="13BCB6F5" w14:textId="77777777" w:rsidR="002C15A3" w:rsidRPr="00C63447" w:rsidRDefault="002C15A3" w:rsidP="00C63447">
      <w:pPr>
        <w:pStyle w:val="Akapitzlist"/>
        <w:spacing w:before="120" w:after="120" w:line="240" w:lineRule="auto"/>
        <w:ind w:left="426"/>
        <w:jc w:val="both"/>
        <w:rPr>
          <w:rFonts w:ascii="Lato" w:hAnsi="Lato"/>
          <w:sz w:val="20"/>
          <w:szCs w:val="20"/>
        </w:rPr>
      </w:pPr>
    </w:p>
    <w:p w14:paraId="02E7CFE4" w14:textId="6661AE78" w:rsidR="00D34A08" w:rsidRPr="00C63447" w:rsidRDefault="00D34A08" w:rsidP="00C63447">
      <w:pPr>
        <w:pStyle w:val="Akapitzlist"/>
        <w:spacing w:before="120" w:after="120" w:line="240" w:lineRule="auto"/>
        <w:ind w:left="0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Zgodnie z art. 22c ust. 2 </w:t>
      </w:r>
      <w:r w:rsidR="0090175D" w:rsidRPr="00C63447">
        <w:rPr>
          <w:rFonts w:ascii="Lato" w:hAnsi="Lato"/>
          <w:sz w:val="20"/>
          <w:szCs w:val="20"/>
        </w:rPr>
        <w:t>u</w:t>
      </w:r>
      <w:r w:rsidRPr="00C63447">
        <w:rPr>
          <w:rFonts w:ascii="Lato" w:hAnsi="Lato"/>
          <w:sz w:val="20"/>
          <w:szCs w:val="20"/>
        </w:rPr>
        <w:t>stawy w standardach wprowadzanych w placówce lub miejscu prowadzonej działalności należy określić także:</w:t>
      </w:r>
    </w:p>
    <w:p w14:paraId="121F1641" w14:textId="77777777" w:rsidR="00D34A08" w:rsidRPr="00C63447" w:rsidRDefault="00D34A08" w:rsidP="00C63447">
      <w:pPr>
        <w:pStyle w:val="Akapitzlist"/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lastRenderedPageBreak/>
        <w:t>1)</w:t>
      </w:r>
      <w:r w:rsidRPr="00C63447">
        <w:rPr>
          <w:rFonts w:ascii="Lato" w:hAnsi="Lato"/>
          <w:sz w:val="20"/>
          <w:szCs w:val="20"/>
        </w:rPr>
        <w:tab/>
        <w:t>wymogi dotyczące bezpiecznych relacji między małoletnimi, a w szczególności zachowania niedozwolone;</w:t>
      </w:r>
    </w:p>
    <w:p w14:paraId="4DA56679" w14:textId="77777777" w:rsidR="00D34A08" w:rsidRPr="00C63447" w:rsidRDefault="00D34A08" w:rsidP="00C63447">
      <w:pPr>
        <w:pStyle w:val="Akapitzlist"/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2)</w:t>
      </w:r>
      <w:r w:rsidRPr="00C63447">
        <w:rPr>
          <w:rFonts w:ascii="Lato" w:hAnsi="Lato"/>
          <w:sz w:val="20"/>
          <w:szCs w:val="20"/>
        </w:rPr>
        <w:tab/>
        <w:t>zasady korzystania z urządzeń elektronicznych z dostępem do sieci Internet;</w:t>
      </w:r>
    </w:p>
    <w:p w14:paraId="5D591CE7" w14:textId="77777777" w:rsidR="00D34A08" w:rsidRPr="00C63447" w:rsidRDefault="00D34A08" w:rsidP="00C63447">
      <w:pPr>
        <w:pStyle w:val="Akapitzlist"/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3)</w:t>
      </w:r>
      <w:r w:rsidRPr="00C63447">
        <w:rPr>
          <w:rFonts w:ascii="Lato" w:hAnsi="Lato"/>
          <w:sz w:val="20"/>
          <w:szCs w:val="20"/>
        </w:rPr>
        <w:tab/>
        <w:t>procedury ochrony dzieci przed treściami szkodliwymi i zagrożeniami w sieci Internet oraz utrwalonymi w innej formie;</w:t>
      </w:r>
    </w:p>
    <w:p w14:paraId="539DCFB9" w14:textId="6B0DBF36" w:rsidR="0090175D" w:rsidRPr="00C63447" w:rsidRDefault="00D34A08" w:rsidP="00C63447">
      <w:pPr>
        <w:pStyle w:val="Akapitzlist"/>
        <w:spacing w:before="120" w:after="120" w:line="240" w:lineRule="auto"/>
        <w:ind w:left="426" w:hanging="284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4)</w:t>
      </w:r>
      <w:r w:rsidRPr="00C63447">
        <w:rPr>
          <w:rFonts w:ascii="Lato" w:hAnsi="Lato"/>
          <w:sz w:val="20"/>
          <w:szCs w:val="20"/>
        </w:rPr>
        <w:tab/>
        <w:t>zasady ustalania planu wsparcia małoletniego po ujawnieniu krzywdzenia.</w:t>
      </w:r>
    </w:p>
    <w:p w14:paraId="37807F6F" w14:textId="137309C2" w:rsidR="002C15A3" w:rsidRPr="00C63447" w:rsidRDefault="00D34A08" w:rsidP="00C63447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Natomiast, przepisy art. 22c ust. 4 i 5 </w:t>
      </w:r>
      <w:r w:rsidR="0090175D" w:rsidRPr="00C63447">
        <w:rPr>
          <w:rFonts w:ascii="Lato" w:hAnsi="Lato"/>
          <w:sz w:val="20"/>
          <w:szCs w:val="20"/>
        </w:rPr>
        <w:t>u</w:t>
      </w:r>
      <w:r w:rsidRPr="00C63447">
        <w:rPr>
          <w:rFonts w:ascii="Lato" w:hAnsi="Lato"/>
          <w:sz w:val="20"/>
          <w:szCs w:val="20"/>
        </w:rPr>
        <w:t>stawy</w:t>
      </w:r>
      <w:r w:rsidRPr="00C63447">
        <w:rPr>
          <w:rFonts w:ascii="Lato" w:hAnsi="Lato"/>
          <w:i/>
          <w:iCs/>
          <w:sz w:val="20"/>
          <w:szCs w:val="20"/>
        </w:rPr>
        <w:t xml:space="preserve"> w</w:t>
      </w:r>
      <w:r w:rsidRPr="00C63447">
        <w:rPr>
          <w:rFonts w:ascii="Lato" w:hAnsi="Lato"/>
          <w:sz w:val="20"/>
          <w:szCs w:val="20"/>
        </w:rPr>
        <w:t>skazują, że w standardach ochrony małoletnich uwzględnia się sytuację dzieci niepełnosprawnych oraz dzieci ze specjalnymi potrzebami edukacyjnymi oraz standardy sporządza się, mając na względzie konieczność ich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 xml:space="preserve">zrozumienia przez osoby małoletnie. Przepisy art. 22c ust. 6 i 7 </w:t>
      </w:r>
      <w:r w:rsidR="0090175D" w:rsidRPr="00C63447">
        <w:rPr>
          <w:rFonts w:ascii="Lato" w:hAnsi="Lato"/>
          <w:sz w:val="20"/>
          <w:szCs w:val="20"/>
        </w:rPr>
        <w:t>u</w:t>
      </w:r>
      <w:r w:rsidRPr="00C63447">
        <w:rPr>
          <w:rFonts w:ascii="Lato" w:hAnsi="Lato"/>
          <w:sz w:val="20"/>
          <w:szCs w:val="20"/>
        </w:rPr>
        <w:t xml:space="preserve">stawy dotyczą kwestii organizacyjno-technicznych </w:t>
      </w:r>
      <w:r w:rsidRPr="00C63447">
        <w:rPr>
          <w:rFonts w:ascii="Lato" w:hAnsi="Lato"/>
          <w:b/>
          <w:bCs/>
          <w:sz w:val="20"/>
          <w:szCs w:val="20"/>
        </w:rPr>
        <w:t>(konieczność dokonywania co najmniej raz na dwa lata oceny standardów w celu zapewnienia ich dostosowania do  aktualnych potrzeb oraz zgodności z</w:t>
      </w:r>
      <w:r w:rsidR="002C15A3" w:rsidRPr="00C63447">
        <w:rPr>
          <w:rFonts w:ascii="Lato" w:hAnsi="Lato"/>
          <w:b/>
          <w:bCs/>
          <w:sz w:val="20"/>
          <w:szCs w:val="20"/>
        </w:rPr>
        <w:t> </w:t>
      </w:r>
      <w:r w:rsidRPr="00C63447">
        <w:rPr>
          <w:rFonts w:ascii="Lato" w:hAnsi="Lato"/>
          <w:b/>
          <w:bCs/>
          <w:sz w:val="20"/>
          <w:szCs w:val="20"/>
        </w:rPr>
        <w:t xml:space="preserve"> obowiązującymi przepisami</w:t>
      </w:r>
      <w:r w:rsidR="002C15A3" w:rsidRPr="00C63447">
        <w:rPr>
          <w:rFonts w:ascii="Lato" w:hAnsi="Lato"/>
          <w:b/>
          <w:bCs/>
          <w:sz w:val="20"/>
          <w:szCs w:val="20"/>
        </w:rPr>
        <w:t>).</w:t>
      </w:r>
    </w:p>
    <w:p w14:paraId="2BD4E24C" w14:textId="5BD7F643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  <w:u w:val="single"/>
        </w:rPr>
      </w:pPr>
      <w:r w:rsidRPr="00C63447">
        <w:rPr>
          <w:rFonts w:ascii="Lato" w:hAnsi="Lato"/>
          <w:b/>
          <w:bCs/>
          <w:sz w:val="20"/>
          <w:szCs w:val="20"/>
        </w:rPr>
        <w:t>Standardy należy udostępnić</w:t>
      </w:r>
      <w:r w:rsidR="00D34A08" w:rsidRPr="00C63447">
        <w:rPr>
          <w:rFonts w:ascii="Lato" w:hAnsi="Lato"/>
          <w:b/>
          <w:bCs/>
          <w:sz w:val="20"/>
          <w:szCs w:val="20"/>
        </w:rPr>
        <w:t xml:space="preserve"> </w:t>
      </w:r>
      <w:r w:rsidRPr="00C63447">
        <w:rPr>
          <w:rFonts w:ascii="Lato" w:hAnsi="Lato"/>
          <w:b/>
          <w:bCs/>
          <w:sz w:val="20"/>
          <w:szCs w:val="20"/>
        </w:rPr>
        <w:t xml:space="preserve">na swojej stronie internetowej oraz wywiesić w widocznym miejscu w budynku w wersji zupełnej oraz wersji </w:t>
      </w:r>
      <w:r w:rsidR="00D34A08" w:rsidRPr="00C63447">
        <w:rPr>
          <w:rFonts w:ascii="Lato" w:hAnsi="Lato"/>
          <w:b/>
          <w:bCs/>
          <w:sz w:val="20"/>
          <w:szCs w:val="20"/>
          <w:u w:val="single"/>
        </w:rPr>
        <w:t xml:space="preserve"> skróconej zrozumiałej dla małoletnich</w:t>
      </w:r>
      <w:r w:rsidRPr="00C63447">
        <w:rPr>
          <w:rFonts w:ascii="Lato" w:hAnsi="Lato"/>
          <w:b/>
          <w:bCs/>
          <w:sz w:val="20"/>
          <w:szCs w:val="20"/>
          <w:u w:val="single"/>
        </w:rPr>
        <w:t>.</w:t>
      </w:r>
    </w:p>
    <w:p w14:paraId="02ACE958" w14:textId="7364D472" w:rsidR="00D34A08" w:rsidRPr="00C63447" w:rsidRDefault="002C15A3" w:rsidP="00C63447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C63447">
        <w:rPr>
          <w:rFonts w:ascii="Lato" w:eastAsia="Helvetica" w:hAnsi="Lato" w:cs="Helvetica"/>
          <w:b/>
          <w:bCs/>
          <w:sz w:val="20"/>
          <w:szCs w:val="20"/>
        </w:rPr>
        <w:t xml:space="preserve"> Wersja skrócona zawiera informacje istotne dla małoletnich.</w:t>
      </w:r>
    </w:p>
    <w:p w14:paraId="644A0BB9" w14:textId="3F8EE02E" w:rsidR="00D34A08" w:rsidRPr="00C63447" w:rsidRDefault="00D34A08" w:rsidP="00C63447">
      <w:pPr>
        <w:pStyle w:val="Akapitzlist"/>
        <w:spacing w:before="120" w:after="120" w:line="240" w:lineRule="auto"/>
        <w:ind w:left="0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W art. 22x </w:t>
      </w:r>
      <w:bookmarkStart w:id="4" w:name="_Hlk168321919"/>
      <w:r w:rsidRPr="00C63447">
        <w:rPr>
          <w:rFonts w:ascii="Lato" w:hAnsi="Lato"/>
          <w:sz w:val="20"/>
          <w:szCs w:val="20"/>
        </w:rPr>
        <w:t xml:space="preserve">Ustawy </w:t>
      </w:r>
      <w:bookmarkEnd w:id="4"/>
      <w:r w:rsidRPr="00C63447">
        <w:rPr>
          <w:rFonts w:ascii="Lato" w:hAnsi="Lato"/>
          <w:sz w:val="20"/>
          <w:szCs w:val="20"/>
        </w:rPr>
        <w:t>wskazano</w:t>
      </w:r>
      <w:r w:rsidRPr="00C63447">
        <w:rPr>
          <w:rFonts w:ascii="Lato" w:hAnsi="Lato"/>
          <w:i/>
          <w:iCs/>
          <w:sz w:val="20"/>
          <w:szCs w:val="20"/>
        </w:rPr>
        <w:t xml:space="preserve"> </w:t>
      </w:r>
      <w:r w:rsidRPr="00C63447">
        <w:rPr>
          <w:rFonts w:ascii="Lato" w:hAnsi="Lato"/>
          <w:sz w:val="20"/>
          <w:szCs w:val="20"/>
        </w:rPr>
        <w:t xml:space="preserve">podmioty sprawujące kontrolę nad wykonaniem obowiązku wprowadzenia standardów ochrony małoletnich. </w:t>
      </w:r>
    </w:p>
    <w:p w14:paraId="20719366" w14:textId="18469981" w:rsidR="00D34A08" w:rsidRPr="00C63447" w:rsidRDefault="00D34A08" w:rsidP="00C63447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Przepis art. 22x ust. 1 i 2 Ustawy stanowi, że </w:t>
      </w:r>
      <w:r w:rsidRPr="00C63447">
        <w:rPr>
          <w:rFonts w:ascii="Lato" w:hAnsi="Lato"/>
          <w:b/>
          <w:bCs/>
          <w:sz w:val="20"/>
          <w:szCs w:val="20"/>
        </w:rPr>
        <w:t>wójt, burmistrz, prezydent miasta, starosta oraz marszałek województwa sprawują kontrolę wykonywania obowiązku wprowadzenia standardów ochrony małoletnich,</w:t>
      </w:r>
      <w:r w:rsidRPr="00C63447">
        <w:rPr>
          <w:rFonts w:ascii="Lato" w:hAnsi="Lato"/>
          <w:sz w:val="20"/>
          <w:szCs w:val="20"/>
        </w:rPr>
        <w:t xml:space="preserve"> w zakresie objętym właściwością rzeczową i miejscową tych organów, a także że </w:t>
      </w:r>
      <w:r w:rsidRPr="00C63447">
        <w:rPr>
          <w:rFonts w:ascii="Lato" w:hAnsi="Lato"/>
          <w:b/>
          <w:bCs/>
          <w:sz w:val="20"/>
          <w:szCs w:val="20"/>
        </w:rPr>
        <w:t>organy te   mogą upoważnić do wykonywania funkcji kontrolnych pracowników podległych im urzędów marszałkowskich, powiatowych, miejskich lub gminnych lub funkcjonariuszy straży gminnych.</w:t>
      </w:r>
    </w:p>
    <w:p w14:paraId="40306DCC" w14:textId="0ED0E771" w:rsidR="00D34A08" w:rsidRPr="00C63447" w:rsidRDefault="00D34A08" w:rsidP="00C63447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Art. 22x ust. 3 Ustawy stanowi, że podmiotem uprawnionym do kontroli wykonywania obowiązku wprowadzenia standardów ochrony małoletnich, w zakresie swojej właściwości rzeczowej i miejscowej </w:t>
      </w:r>
      <w:r w:rsidRPr="00C63447">
        <w:rPr>
          <w:rFonts w:ascii="Lato" w:hAnsi="Lato"/>
          <w:b/>
          <w:bCs/>
          <w:sz w:val="20"/>
          <w:szCs w:val="20"/>
        </w:rPr>
        <w:t>jest organ prowadzący jednostkę systemu oświaty,</w:t>
      </w:r>
      <w:r w:rsidRPr="00C63447">
        <w:rPr>
          <w:rFonts w:ascii="Lato" w:hAnsi="Lato"/>
          <w:sz w:val="20"/>
          <w:szCs w:val="20"/>
        </w:rPr>
        <w:t xml:space="preserve"> o której mowa w</w:t>
      </w:r>
      <w:r w:rsidR="002C15A3" w:rsidRPr="00C63447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 xml:space="preserve"> art. 2 pkt 1-8 ustawy z dnia 14 grudnia 2016 r. – Prawo oświatowe</w:t>
      </w:r>
      <w:r w:rsidRPr="00C63447">
        <w:rPr>
          <w:rStyle w:val="Odwoanieprzypisudolnego"/>
          <w:rFonts w:ascii="Lato" w:hAnsi="Lato"/>
          <w:sz w:val="20"/>
          <w:szCs w:val="20"/>
        </w:rPr>
        <w:footnoteReference w:id="9"/>
      </w:r>
      <w:r w:rsidRPr="00C63447">
        <w:rPr>
          <w:rFonts w:ascii="Lato" w:hAnsi="Lato"/>
          <w:sz w:val="20"/>
          <w:szCs w:val="20"/>
        </w:rPr>
        <w:t xml:space="preserve">, </w:t>
      </w:r>
      <w:r w:rsidRPr="00C63447">
        <w:rPr>
          <w:rFonts w:ascii="Lato" w:hAnsi="Lato"/>
          <w:b/>
          <w:bCs/>
          <w:sz w:val="20"/>
          <w:szCs w:val="20"/>
        </w:rPr>
        <w:t>lub organ sprawujący nadzór pedagogiczny nad taką jednostką, organ zarządzający lub nadzorujący inną placówkę lub prowadzenie działalności związanej z    wychowaniem, edukacją, wypoczynkiem, leczeniem, świadczeniem porad psychologicznych, rozwojem duchowym, uprawianiem sportu lub realizacją innych zainteresowań przez małoletnich, lub z   opieką nad nimi.</w:t>
      </w:r>
    </w:p>
    <w:p w14:paraId="1D31214D" w14:textId="3F4A0376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Przechodząc do art. 21 ustawy należy dodać, że ustalając</w:t>
      </w:r>
      <w:r w:rsidR="00862CAC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kto podlega sprawdzeniu pod kątem danych o karalności, należy kierować się tymi samymi zasadami co przed 15 lutego 2024 r. Nowelizacja dokonana w 2023 r. nie zmieniła przepisu w tym zakresie.</w:t>
      </w:r>
    </w:p>
    <w:p w14:paraId="2C749DA9" w14:textId="0D97ED64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W konsekwencji, informacje z zakresu przestępstw wymienionych w art. 21 ust. 3 ustawy, ma przedstawić osoba, która dotychczas była sprawdzana w Rejestrze z dostępem ograniczonym lub w Rejestrze osób, w stosunku do których Państwowa Komisja do spraw przeciwdziałania wykorzystaniu seksualnemu małoletnich poniżej lat 15</w:t>
      </w:r>
      <w:r w:rsidR="00862CAC">
        <w:rPr>
          <w:rFonts w:ascii="Lato" w:hAnsi="Lato"/>
          <w:sz w:val="20"/>
          <w:szCs w:val="20"/>
        </w:rPr>
        <w:t xml:space="preserve"> </w:t>
      </w:r>
      <w:r w:rsidRPr="00C63447">
        <w:rPr>
          <w:rFonts w:ascii="Lato" w:hAnsi="Lato"/>
          <w:sz w:val="20"/>
          <w:szCs w:val="20"/>
        </w:rPr>
        <w:t>wydała postanowienie o wpisie w Rejestrze.</w:t>
      </w:r>
    </w:p>
    <w:p w14:paraId="65D2E727" w14:textId="2044D330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Zgodnie z dotychczasową wykładnią sprawdzeniu podlegały wyłącznie osoby, które/których obowiązki/zadania w ramach stosunku pracy lub dopuszczenia do innej działalności dotyczyły opieki, wychowania itp. Nie ma uzasadnienia dla sprawdzenia, o którym mowa w  art. 21 ust. ustawy osób, których obowiązki/zadania w ramach stosunku pracy lub </w:t>
      </w:r>
      <w:r w:rsidRPr="00C63447">
        <w:rPr>
          <w:rFonts w:ascii="Lato" w:hAnsi="Lato"/>
          <w:sz w:val="20"/>
          <w:szCs w:val="20"/>
        </w:rPr>
        <w:lastRenderedPageBreak/>
        <w:t>dopuszczenia do innej działalności nie będą związane z wychowaniem, edukacją</w:t>
      </w:r>
      <w:r w:rsidR="00862CAC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itp.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(np.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pracownicy kuchni, pracownicy techniczni, administracja szkolna).</w:t>
      </w:r>
    </w:p>
    <w:p w14:paraId="23252332" w14:textId="739D8706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 xml:space="preserve">Omawiane sprawdzenie ma się odbyć </w:t>
      </w:r>
      <w:r w:rsidRPr="00862CAC">
        <w:rPr>
          <w:rFonts w:ascii="Lato" w:hAnsi="Lato"/>
          <w:sz w:val="20"/>
          <w:szCs w:val="20"/>
        </w:rPr>
        <w:t>przed n</w:t>
      </w:r>
      <w:r w:rsidRPr="00C63447">
        <w:rPr>
          <w:rFonts w:ascii="Lato" w:hAnsi="Lato"/>
          <w:sz w:val="20"/>
          <w:szCs w:val="20"/>
        </w:rPr>
        <w:t xml:space="preserve">awiązaniem z osobą stosunku pracy związanej z wychowaniem, edukacją, wypoczynkiem itp. albo </w:t>
      </w:r>
      <w:r w:rsidRPr="00862CAC">
        <w:rPr>
          <w:rFonts w:ascii="Lato" w:hAnsi="Lato"/>
          <w:sz w:val="20"/>
          <w:szCs w:val="20"/>
        </w:rPr>
        <w:t xml:space="preserve">przed </w:t>
      </w:r>
      <w:r w:rsidRPr="00C63447">
        <w:rPr>
          <w:rFonts w:ascii="Lato" w:hAnsi="Lato"/>
          <w:sz w:val="20"/>
          <w:szCs w:val="20"/>
        </w:rPr>
        <w:t>dopuszczeniem osoby do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działalności związanej z wychowaniem, edukacją itp. Ustawa w obecnym brzmieniu, nie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daje podstawy prawnej do powtarzania sprawdzania w</w:t>
      </w:r>
      <w:r w:rsidR="00862CAC">
        <w:rPr>
          <w:rFonts w:ascii="Lato" w:hAnsi="Lato"/>
          <w:sz w:val="20"/>
          <w:szCs w:val="20"/>
        </w:rPr>
        <w:t xml:space="preserve"> czasie </w:t>
      </w:r>
      <w:r w:rsidRPr="00C63447">
        <w:rPr>
          <w:rFonts w:ascii="Lato" w:hAnsi="Lato"/>
          <w:sz w:val="20"/>
          <w:szCs w:val="20"/>
        </w:rPr>
        <w:t>trwania stosunku pracy lub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działalności.</w:t>
      </w:r>
    </w:p>
    <w:p w14:paraId="18078347" w14:textId="23399521" w:rsidR="002C15A3" w:rsidRPr="00C63447" w:rsidRDefault="002C15A3" w:rsidP="00C63447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Przechodząc do wyjaśnienia terminu „dopuszczenie do działalności”, ustawa nie zawiera jego</w:t>
      </w:r>
      <w:r w:rsidR="00862CAC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wyjaśnienia. Planowane jest dodanie w przygotowywanej</w:t>
      </w:r>
      <w:r w:rsidR="0095215B" w:rsidRPr="0095215B">
        <w:rPr>
          <w:rFonts w:ascii="Lato" w:hAnsi="Lato"/>
          <w:sz w:val="20"/>
          <w:szCs w:val="20"/>
        </w:rPr>
        <w:t xml:space="preserve"> </w:t>
      </w:r>
      <w:r w:rsidR="0095215B" w:rsidRPr="00C63447">
        <w:rPr>
          <w:rFonts w:ascii="Lato" w:hAnsi="Lato"/>
          <w:sz w:val="20"/>
          <w:szCs w:val="20"/>
        </w:rPr>
        <w:t>przez Ministerstwo Sprawiedliwości</w:t>
      </w:r>
      <w:r w:rsidRPr="00C63447">
        <w:rPr>
          <w:rFonts w:ascii="Lato" w:hAnsi="Lato"/>
          <w:sz w:val="20"/>
          <w:szCs w:val="20"/>
        </w:rPr>
        <w:t xml:space="preserve"> nowelizacji. Natomiast analiza art. 21 ustawy, przy uwzględnieniu</w:t>
      </w:r>
      <w:r w:rsidRPr="0095215B">
        <w:rPr>
          <w:rFonts w:ascii="Lato" w:hAnsi="Lato"/>
          <w:sz w:val="20"/>
          <w:szCs w:val="20"/>
        </w:rPr>
        <w:t xml:space="preserve"> łącznie:</w:t>
      </w:r>
      <w:r w:rsidRPr="00C63447">
        <w:rPr>
          <w:rFonts w:ascii="Lato" w:hAnsi="Lato"/>
          <w:sz w:val="20"/>
          <w:szCs w:val="20"/>
        </w:rPr>
        <w:t xml:space="preserve"> o</w:t>
      </w:r>
      <w:r w:rsidR="0095215B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>stosowanej pomocniczo definicji „działalności” ze słownika języka polskiego, który określa ją</w:t>
      </w:r>
      <w:r w:rsidR="0095215B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jako zespół działań podejmowanych w jakimś celu; o celu ustawy jakim jest ochrona dzieci; o pozostałych uregulowań ustawy, w tym standardów ochrony małoletnich,  pozwala na</w:t>
      </w:r>
      <w:r w:rsidR="0095215B">
        <w:rPr>
          <w:rFonts w:ascii="Lato" w:hAnsi="Lato"/>
          <w:sz w:val="20"/>
          <w:szCs w:val="20"/>
        </w:rPr>
        <w:t> </w:t>
      </w:r>
      <w:r w:rsidRPr="00C63447">
        <w:rPr>
          <w:rFonts w:ascii="Lato" w:hAnsi="Lato"/>
          <w:sz w:val="20"/>
          <w:szCs w:val="20"/>
        </w:rPr>
        <w:t xml:space="preserve">konkluzję, że </w:t>
      </w:r>
      <w:r w:rsidRPr="00C63447">
        <w:rPr>
          <w:rFonts w:ascii="Lato" w:hAnsi="Lato"/>
          <w:b/>
          <w:bCs/>
          <w:sz w:val="20"/>
          <w:szCs w:val="20"/>
        </w:rPr>
        <w:t>zaproszenie gościa, np. weterana, Rzecznika Praw Obywatelskich, Funkcjonariusza Policji bądź funkcjonariusza publicznego, w szczególności funkcjonariusza służb państwowych, który w ramach wykonywania swoich ustawowych obowiązków podlega weryfikacji pod kątem karalności, nie wchodzi w zakres ustawowego „dopuszczenia do działalności”.</w:t>
      </w:r>
    </w:p>
    <w:p w14:paraId="7AD2F6FA" w14:textId="77777777" w:rsidR="0095215B" w:rsidRDefault="002C15A3" w:rsidP="0095215B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Spotkanie z gościem nie jest zbiorem  działań i odbywa się pod stałym nadzorem nauczycieli, wychowawców, opiekunów</w:t>
      </w:r>
      <w:r w:rsidR="0095215B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itp. za zgodą dyrektora szkoły. W przypadku gdy nie ma możliwości pozostania dziecka na osobności z gościem, nieaktualizuje się ryzyko jego skrzywdzenia. Tymczasem, to ochrona dziecka jest nadrzędnym celem ustawy. W sytuacji, gdy dziecko znajduje się cały czas pod opieką osoby/osób zwykle za nie odpowiedzialnych i  w zasięgu ich wzroku, wytyczna ochrony dziecka jest zrealizowana.</w:t>
      </w:r>
    </w:p>
    <w:p w14:paraId="5BFE0A95" w14:textId="74BD5CEA" w:rsidR="002C15A3" w:rsidRPr="00C63447" w:rsidRDefault="002C15A3" w:rsidP="0095215B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Konieczną jest jednak wzmianka, że zasady uczestnictwa gości z zewnątrz w wydarzeniach organizowanych w  szkole, przedszkolu</w:t>
      </w:r>
      <w:r w:rsidR="0095215B">
        <w:rPr>
          <w:rFonts w:ascii="Lato" w:hAnsi="Lato"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itp. powinny być dokładnie określone w </w:t>
      </w:r>
      <w:r w:rsidRPr="0095215B">
        <w:rPr>
          <w:rFonts w:ascii="Lato" w:hAnsi="Lato"/>
          <w:sz w:val="20"/>
          <w:szCs w:val="20"/>
        </w:rPr>
        <w:t xml:space="preserve">standardach ochrony małoletnich, </w:t>
      </w:r>
      <w:r w:rsidRPr="00C63447">
        <w:rPr>
          <w:rFonts w:ascii="Lato" w:hAnsi="Lato"/>
          <w:sz w:val="20"/>
          <w:szCs w:val="20"/>
        </w:rPr>
        <w:t xml:space="preserve">tak </w:t>
      </w:r>
      <w:r w:rsidR="0095215B">
        <w:rPr>
          <w:rFonts w:ascii="Lato" w:hAnsi="Lato"/>
          <w:sz w:val="20"/>
          <w:szCs w:val="20"/>
        </w:rPr>
        <w:t>a</w:t>
      </w:r>
      <w:r w:rsidRPr="00C63447">
        <w:rPr>
          <w:rFonts w:ascii="Lato" w:hAnsi="Lato"/>
          <w:sz w:val="20"/>
          <w:szCs w:val="20"/>
        </w:rPr>
        <w:t>by przy wykorzystaniu tego instrumentu zapewnić dziecku bezpieczeństwo. Powinna też jednoznacznie z nich wynikać zasada, że gośćmi mogą być wyłącznie osoby, co do których nie zachodzi obawa, że mogą w jakikolwiek sposób stworzyć zagrożenie dla dziecka.</w:t>
      </w:r>
    </w:p>
    <w:p w14:paraId="2D40F086" w14:textId="4117B1C0" w:rsidR="002032A5" w:rsidRPr="00C63447" w:rsidRDefault="002C15A3" w:rsidP="0095215B">
      <w:pPr>
        <w:spacing w:before="120" w:after="120" w:line="240" w:lineRule="auto"/>
        <w:jc w:val="both"/>
        <w:rPr>
          <w:rFonts w:ascii="Lato" w:hAnsi="Lato"/>
          <w:sz w:val="20"/>
          <w:szCs w:val="20"/>
        </w:rPr>
      </w:pPr>
      <w:r w:rsidRPr="00C63447">
        <w:rPr>
          <w:rFonts w:ascii="Lato" w:hAnsi="Lato"/>
          <w:sz w:val="20"/>
          <w:szCs w:val="20"/>
        </w:rPr>
        <w:t>Odmienna wykładnia przepisów byłaby sprzeczna z ich celem i zamiast chronić dzieci, odbierałaby małoletnim prawo do uczestnictwa w cennych i rozwijających aktywnościach.</w:t>
      </w:r>
    </w:p>
    <w:p w14:paraId="633D72C3" w14:textId="3C189F13" w:rsidR="002C15A3" w:rsidRPr="0095215B" w:rsidRDefault="002C15A3" w:rsidP="0095215B">
      <w:pPr>
        <w:spacing w:before="120" w:after="120" w:line="240" w:lineRule="auto"/>
        <w:jc w:val="both"/>
        <w:rPr>
          <w:rFonts w:ascii="Lato" w:hAnsi="Lato"/>
          <w:b/>
          <w:bCs/>
          <w:sz w:val="20"/>
          <w:szCs w:val="20"/>
        </w:rPr>
      </w:pPr>
      <w:r w:rsidRPr="0095215B">
        <w:rPr>
          <w:rFonts w:ascii="Lato" w:hAnsi="Lato"/>
          <w:b/>
          <w:bCs/>
          <w:sz w:val="20"/>
          <w:szCs w:val="20"/>
        </w:rPr>
        <w:t xml:space="preserve">Dlatego </w:t>
      </w:r>
      <w:r w:rsidR="0095215B" w:rsidRPr="0095215B">
        <w:rPr>
          <w:rFonts w:ascii="Lato" w:hAnsi="Lato"/>
          <w:b/>
          <w:bCs/>
          <w:sz w:val="20"/>
          <w:szCs w:val="20"/>
        </w:rPr>
        <w:t>wskazane jest</w:t>
      </w:r>
      <w:r w:rsidRPr="0095215B">
        <w:rPr>
          <w:rFonts w:ascii="Lato" w:hAnsi="Lato"/>
          <w:b/>
          <w:bCs/>
          <w:sz w:val="20"/>
          <w:szCs w:val="20"/>
        </w:rPr>
        <w:t>, aby w przedszkolu, szkole i placówce nauczyciele</w:t>
      </w:r>
      <w:r w:rsidR="0095215B">
        <w:rPr>
          <w:rFonts w:ascii="Lato" w:hAnsi="Lato"/>
          <w:b/>
          <w:bCs/>
          <w:sz w:val="20"/>
          <w:szCs w:val="20"/>
        </w:rPr>
        <w:t xml:space="preserve">, </w:t>
      </w:r>
      <w:r w:rsidRPr="0095215B">
        <w:rPr>
          <w:rFonts w:ascii="Lato" w:hAnsi="Lato"/>
          <w:b/>
          <w:bCs/>
          <w:sz w:val="20"/>
          <w:szCs w:val="20"/>
        </w:rPr>
        <w:t>wychowawcy zapoznali dzieci i uczniów</w:t>
      </w:r>
      <w:r w:rsidR="0095215B">
        <w:rPr>
          <w:rFonts w:ascii="Lato" w:hAnsi="Lato"/>
          <w:b/>
          <w:bCs/>
          <w:sz w:val="20"/>
          <w:szCs w:val="20"/>
        </w:rPr>
        <w:t>,</w:t>
      </w:r>
      <w:r w:rsidRPr="00C63447">
        <w:rPr>
          <w:rFonts w:ascii="Lato" w:hAnsi="Lato"/>
          <w:sz w:val="20"/>
          <w:szCs w:val="20"/>
        </w:rPr>
        <w:t xml:space="preserve"> </w:t>
      </w:r>
      <w:r w:rsidRPr="00C63447">
        <w:rPr>
          <w:rFonts w:ascii="Lato" w:hAnsi="Lato"/>
          <w:b/>
          <w:bCs/>
          <w:sz w:val="20"/>
          <w:szCs w:val="20"/>
        </w:rPr>
        <w:t>na zajęciach z wychowawcą</w:t>
      </w:r>
      <w:r w:rsidR="0095215B">
        <w:rPr>
          <w:rFonts w:ascii="Lato" w:hAnsi="Lato"/>
          <w:b/>
          <w:bCs/>
          <w:sz w:val="20"/>
          <w:szCs w:val="20"/>
        </w:rPr>
        <w:t>,</w:t>
      </w:r>
      <w:r w:rsidRPr="00C63447">
        <w:rPr>
          <w:rFonts w:ascii="Lato" w:hAnsi="Lato"/>
          <w:b/>
          <w:bCs/>
          <w:sz w:val="20"/>
          <w:szCs w:val="20"/>
        </w:rPr>
        <w:t xml:space="preserve"> ze standardami ochrony małoletnich i</w:t>
      </w:r>
      <w:r w:rsidR="0095215B">
        <w:rPr>
          <w:rFonts w:ascii="Lato" w:hAnsi="Lato"/>
          <w:b/>
          <w:bCs/>
          <w:sz w:val="20"/>
          <w:szCs w:val="20"/>
        </w:rPr>
        <w:t> </w:t>
      </w:r>
      <w:r w:rsidRPr="00C63447">
        <w:rPr>
          <w:rFonts w:ascii="Lato" w:hAnsi="Lato"/>
          <w:b/>
          <w:bCs/>
          <w:sz w:val="20"/>
          <w:szCs w:val="20"/>
        </w:rPr>
        <w:t xml:space="preserve">omówili  </w:t>
      </w:r>
      <w:r w:rsidRPr="0095215B">
        <w:rPr>
          <w:rFonts w:ascii="Lato" w:hAnsi="Lato"/>
          <w:b/>
          <w:bCs/>
          <w:sz w:val="20"/>
          <w:szCs w:val="20"/>
        </w:rPr>
        <w:t>ich cele służące ochronie małoletnich przed działaniami zagrażającymi ich zdrowiu i krzywdzeniu.</w:t>
      </w:r>
    </w:p>
    <w:sectPr w:rsidR="002C15A3" w:rsidRPr="0095215B" w:rsidSect="00315D1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7932BF" w14:textId="77777777" w:rsidR="00AF76E0" w:rsidRDefault="00AF76E0">
      <w:pPr>
        <w:spacing w:after="0" w:line="240" w:lineRule="auto"/>
      </w:pPr>
      <w:r>
        <w:separator/>
      </w:r>
    </w:p>
  </w:endnote>
  <w:endnote w:type="continuationSeparator" w:id="0">
    <w:p w14:paraId="078066B2" w14:textId="77777777" w:rsidR="00AF76E0" w:rsidRDefault="00AF7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9681D" w14:textId="77777777" w:rsidR="002032A5" w:rsidRPr="00590C4E" w:rsidRDefault="00000000" w:rsidP="00F34A8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6B76B1" wp14:editId="3EB52EB4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34 74 701</w:t>
    </w:r>
    <w:r w:rsidRPr="00590C4E">
      <w:rPr>
        <w:sz w:val="16"/>
      </w:rPr>
      <w:tab/>
    </w:r>
    <w:r>
      <w:rPr>
        <w:sz w:val="16"/>
      </w:rPr>
      <w:t>al. J.Ch. Szucha 25</w:t>
    </w:r>
  </w:p>
  <w:p w14:paraId="358BEC70" w14:textId="77777777" w:rsidR="002032A5" w:rsidRPr="00590C4E" w:rsidRDefault="00000000" w:rsidP="00F34A8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sekretariat.DWP@men.gov.pl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53FA5E9A" w14:textId="77777777" w:rsidR="002032A5" w:rsidRDefault="00000000" w:rsidP="00F34A80">
    <w:pPr>
      <w:pStyle w:val="Stopka"/>
      <w:rPr>
        <w:sz w:val="14"/>
      </w:rPr>
    </w:pPr>
    <w:r w:rsidRPr="008031D1">
      <w:rPr>
        <w:sz w:val="16"/>
      </w:rPr>
      <w:t>gov.pl/edukacja</w:t>
    </w:r>
  </w:p>
  <w:p w14:paraId="470C1296" w14:textId="77777777" w:rsidR="002032A5" w:rsidRDefault="002032A5" w:rsidP="00F34A80">
    <w:pPr>
      <w:pStyle w:val="Stopka"/>
      <w:rPr>
        <w:sz w:val="14"/>
      </w:rPr>
    </w:pPr>
  </w:p>
  <w:p w14:paraId="3531D9C3" w14:textId="77777777" w:rsidR="002032A5" w:rsidRPr="00590C4E" w:rsidRDefault="002032A5" w:rsidP="00F34A80">
    <w:pPr>
      <w:pStyle w:val="Stopka"/>
      <w:rPr>
        <w:sz w:val="14"/>
      </w:rPr>
    </w:pPr>
  </w:p>
  <w:p w14:paraId="547BDC70" w14:textId="77777777" w:rsidR="002032A5" w:rsidRPr="00F34A80" w:rsidRDefault="002032A5" w:rsidP="00F34A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54468" w14:textId="77777777" w:rsidR="002032A5" w:rsidRPr="00590C4E" w:rsidRDefault="00000000" w:rsidP="006E59D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870888" wp14:editId="1F5F3814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34 74 701</w:t>
    </w:r>
    <w:r w:rsidRPr="00590C4E">
      <w:rPr>
        <w:sz w:val="16"/>
      </w:rPr>
      <w:tab/>
    </w:r>
    <w:r>
      <w:rPr>
        <w:sz w:val="16"/>
      </w:rPr>
      <w:t>al. J.Ch. Szucha 25</w:t>
    </w:r>
  </w:p>
  <w:p w14:paraId="4C8E0533" w14:textId="77777777" w:rsidR="002032A5" w:rsidRPr="00590C4E" w:rsidRDefault="00000000" w:rsidP="006E59D0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sekretariat.DWP@men.gov.pl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7F6A50F0" w14:textId="77777777" w:rsidR="002032A5" w:rsidRDefault="00000000" w:rsidP="003D384A">
    <w:pPr>
      <w:pStyle w:val="Stopka"/>
      <w:rPr>
        <w:sz w:val="14"/>
      </w:rPr>
    </w:pPr>
    <w:r w:rsidRPr="008031D1">
      <w:rPr>
        <w:sz w:val="16"/>
      </w:rPr>
      <w:t>gov.pl/edukacja</w:t>
    </w:r>
  </w:p>
  <w:p w14:paraId="2CAFF81B" w14:textId="77777777" w:rsidR="002032A5" w:rsidRDefault="002032A5" w:rsidP="00315D17">
    <w:pPr>
      <w:pStyle w:val="Stopka"/>
      <w:rPr>
        <w:sz w:val="14"/>
      </w:rPr>
    </w:pPr>
  </w:p>
  <w:p w14:paraId="75CDF374" w14:textId="77777777" w:rsidR="002032A5" w:rsidRPr="00590C4E" w:rsidRDefault="002032A5" w:rsidP="00315D17">
    <w:pPr>
      <w:pStyle w:val="Stopka"/>
      <w:rPr>
        <w:sz w:val="14"/>
      </w:rPr>
    </w:pPr>
  </w:p>
  <w:p w14:paraId="7901AC90" w14:textId="77777777" w:rsidR="002032A5" w:rsidRDefault="002032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DA965" w14:textId="77777777" w:rsidR="00AF76E0" w:rsidRDefault="00AF76E0">
      <w:pPr>
        <w:spacing w:after="0" w:line="240" w:lineRule="auto"/>
      </w:pPr>
      <w:r>
        <w:separator/>
      </w:r>
    </w:p>
  </w:footnote>
  <w:footnote w:type="continuationSeparator" w:id="0">
    <w:p w14:paraId="7A1CE63F" w14:textId="77777777" w:rsidR="00AF76E0" w:rsidRDefault="00AF76E0">
      <w:pPr>
        <w:spacing w:after="0" w:line="240" w:lineRule="auto"/>
      </w:pPr>
      <w:r>
        <w:continuationSeparator/>
      </w:r>
    </w:p>
  </w:footnote>
  <w:footnote w:id="1">
    <w:p w14:paraId="3C914E86" w14:textId="7D4AD5AE" w:rsidR="00D34A08" w:rsidRPr="00E2558D" w:rsidRDefault="00D34A08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</w:t>
      </w:r>
      <w:r w:rsidR="00E2558D" w:rsidRPr="00E2558D">
        <w:rPr>
          <w:rFonts w:ascii="Lato" w:hAnsi="Lato"/>
          <w:sz w:val="18"/>
          <w:szCs w:val="18"/>
        </w:rPr>
        <w:t>Ustawa z dnia 13 maja 2016 r. o przeciwdziałaniu zagrożeniom przestępczością na tle seksualnym i</w:t>
      </w:r>
      <w:r w:rsidR="00E2558D">
        <w:rPr>
          <w:rFonts w:ascii="Lato" w:hAnsi="Lato"/>
          <w:sz w:val="18"/>
          <w:szCs w:val="18"/>
        </w:rPr>
        <w:t> </w:t>
      </w:r>
      <w:r w:rsidR="00E2558D" w:rsidRPr="00E2558D">
        <w:rPr>
          <w:rFonts w:ascii="Lato" w:hAnsi="Lato"/>
          <w:sz w:val="18"/>
          <w:szCs w:val="18"/>
        </w:rPr>
        <w:t>ochronie małoletnich</w:t>
      </w:r>
      <w:r w:rsidRPr="00E2558D">
        <w:rPr>
          <w:rFonts w:ascii="Lato" w:hAnsi="Lato"/>
          <w:sz w:val="18"/>
          <w:szCs w:val="18"/>
        </w:rPr>
        <w:t xml:space="preserve"> </w:t>
      </w:r>
      <w:r w:rsidR="00E2558D">
        <w:rPr>
          <w:rFonts w:ascii="Lato" w:hAnsi="Lato"/>
          <w:sz w:val="18"/>
          <w:szCs w:val="18"/>
        </w:rPr>
        <w:t>(</w:t>
      </w:r>
      <w:r w:rsidRPr="00E2558D">
        <w:rPr>
          <w:rFonts w:ascii="Lato" w:hAnsi="Lato"/>
          <w:sz w:val="18"/>
          <w:szCs w:val="18"/>
        </w:rPr>
        <w:t>Dz. U. z 2024 r. poz. 560</w:t>
      </w:r>
      <w:r w:rsidR="00E2558D">
        <w:rPr>
          <w:rFonts w:ascii="Lato" w:hAnsi="Lato"/>
          <w:sz w:val="18"/>
          <w:szCs w:val="18"/>
        </w:rPr>
        <w:t>)</w:t>
      </w:r>
      <w:r w:rsidRPr="00E2558D">
        <w:rPr>
          <w:rFonts w:ascii="Lato" w:hAnsi="Lato"/>
          <w:sz w:val="18"/>
          <w:szCs w:val="18"/>
        </w:rPr>
        <w:t>.</w:t>
      </w:r>
    </w:p>
  </w:footnote>
  <w:footnote w:id="2">
    <w:p w14:paraId="605FFA5D" w14:textId="77777777" w:rsidR="002C15A3" w:rsidRPr="00E2558D" w:rsidRDefault="002C15A3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 w:cs="Arial"/>
          <w:bCs/>
          <w:color w:val="1B1B1B"/>
          <w:sz w:val="18"/>
          <w:szCs w:val="18"/>
          <w:shd w:val="clear" w:color="auto" w:fill="FFFFFF"/>
        </w:rPr>
        <w:t>Ustawa z dnia 28 lipca 2023 r. o zmianie ustawy - Kodeks rodzinny i opiekuńczy oraz niektórych innych ustaw (</w:t>
      </w:r>
      <w:r w:rsidRPr="00E2558D">
        <w:rPr>
          <w:rFonts w:ascii="Lato" w:hAnsi="Lato"/>
          <w:sz w:val="18"/>
          <w:szCs w:val="18"/>
        </w:rPr>
        <w:t>Dz. U. z 2023 r. poz. 1606).</w:t>
      </w:r>
    </w:p>
  </w:footnote>
  <w:footnote w:id="3">
    <w:p w14:paraId="5D14A73D" w14:textId="77777777" w:rsidR="002C15A3" w:rsidRPr="00E2558D" w:rsidRDefault="002C15A3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Ustawa z dnia 13 maja 2016 r. </w:t>
      </w:r>
      <w:r w:rsidRPr="00E2558D">
        <w:rPr>
          <w:rFonts w:ascii="Lato" w:hAnsi="Lato"/>
          <w:iCs/>
          <w:sz w:val="18"/>
          <w:szCs w:val="18"/>
        </w:rPr>
        <w:t>o przeciwdziałaniu zagrożeniom przestępczością na tle seksualnym i  ochronie małoletnich</w:t>
      </w:r>
      <w:r w:rsidRPr="00E2558D">
        <w:rPr>
          <w:rFonts w:ascii="Lato" w:hAnsi="Lato"/>
          <w:sz w:val="18"/>
          <w:szCs w:val="18"/>
        </w:rPr>
        <w:t xml:space="preserve"> (Dz. U. z 2024 r. poz.560).</w:t>
      </w:r>
    </w:p>
  </w:footnote>
  <w:footnote w:id="4">
    <w:p w14:paraId="7C60A6BF" w14:textId="4B9C40DD" w:rsidR="002C15A3" w:rsidRPr="00E2558D" w:rsidRDefault="002C15A3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Rozdział 3 </w:t>
      </w:r>
      <w:r w:rsidRPr="00E2558D">
        <w:rPr>
          <w:rFonts w:ascii="Lato" w:eastAsia="Times New Roman" w:hAnsi="Lato" w:cs="Arial"/>
          <w:color w:val="1B1B1B"/>
          <w:sz w:val="18"/>
          <w:szCs w:val="18"/>
          <w:shd w:val="clear" w:color="auto" w:fill="FFFFFF"/>
          <w:lang w:eastAsia="pl-PL"/>
        </w:rPr>
        <w:t>„Obowiązki pracodawców i innych organizatorów w zakresie działalności związanej z  wychowaniem, edukacją, wypoczynkiem, leczeniem, świadczeniem porad psychologicznych,</w:t>
      </w:r>
      <w:r w:rsidR="00E2558D">
        <w:rPr>
          <w:rFonts w:ascii="Lato" w:eastAsia="Times New Roman" w:hAnsi="Lato" w:cs="Arial"/>
          <w:color w:val="1B1B1B"/>
          <w:sz w:val="18"/>
          <w:szCs w:val="18"/>
          <w:shd w:val="clear" w:color="auto" w:fill="FFFFFF"/>
          <w:lang w:eastAsia="pl-PL"/>
        </w:rPr>
        <w:t xml:space="preserve"> </w:t>
      </w:r>
      <w:r w:rsidRPr="00E2558D">
        <w:rPr>
          <w:rFonts w:ascii="Lato" w:eastAsia="Times New Roman" w:hAnsi="Lato" w:cs="Arial"/>
          <w:color w:val="1B1B1B"/>
          <w:sz w:val="18"/>
          <w:szCs w:val="18"/>
          <w:shd w:val="clear" w:color="auto" w:fill="FFFFFF"/>
          <w:lang w:eastAsia="pl-PL"/>
        </w:rPr>
        <w:t>rozwojem duchowym, uprawianiem sportu lub realizacją innych zainteresowań przez małoletnich, lub z opieką nad nimi oraz osób zatrudnianych i dopuszczanych do takiej działalności”,</w:t>
      </w:r>
    </w:p>
  </w:footnote>
  <w:footnote w:id="5">
    <w:p w14:paraId="42BF1AB6" w14:textId="77777777" w:rsidR="002C15A3" w:rsidRPr="00E2558D" w:rsidRDefault="002C15A3" w:rsidP="00E2558D">
      <w:pPr>
        <w:spacing w:after="0" w:line="240" w:lineRule="aut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</w:t>
      </w:r>
      <w:hyperlink r:id="rId1" w:history="1">
        <w:r w:rsidRPr="00E2558D">
          <w:rPr>
            <w:rStyle w:val="Hipercze"/>
            <w:rFonts w:ascii="Lato" w:hAnsi="Lato"/>
            <w:sz w:val="18"/>
            <w:szCs w:val="18"/>
          </w:rPr>
          <w:t>https://www.gov.pl/web/krajowy-rejestr-karny</w:t>
        </w:r>
      </w:hyperlink>
      <w:r w:rsidRPr="00E2558D">
        <w:rPr>
          <w:rStyle w:val="Hipercze"/>
          <w:rFonts w:ascii="Lato" w:hAnsi="Lato"/>
          <w:sz w:val="18"/>
          <w:szCs w:val="18"/>
        </w:rPr>
        <w:t>;</w:t>
      </w:r>
    </w:p>
    <w:p w14:paraId="387084FF" w14:textId="77777777" w:rsidR="002C15A3" w:rsidRPr="00E2558D" w:rsidRDefault="00000000" w:rsidP="00E2558D">
      <w:pPr>
        <w:spacing w:after="0" w:line="240" w:lineRule="auto"/>
        <w:jc w:val="both"/>
        <w:rPr>
          <w:rFonts w:ascii="Lato" w:hAnsi="Lato"/>
          <w:sz w:val="18"/>
          <w:szCs w:val="18"/>
        </w:rPr>
      </w:pPr>
      <w:hyperlink r:id="rId2" w:history="1">
        <w:r w:rsidR="002C15A3" w:rsidRPr="00E2558D">
          <w:rPr>
            <w:rStyle w:val="Hipercze"/>
            <w:rFonts w:ascii="Lato" w:hAnsi="Lato"/>
            <w:sz w:val="18"/>
            <w:szCs w:val="18"/>
          </w:rPr>
          <w:t>https://www.gov.pl/web/krajowy-rejestr-karny/ustawa-kamilka-uzyskiwanie-zaswiadczen-o-niekaralnosci</w:t>
        </w:r>
      </w:hyperlink>
      <w:r w:rsidR="002C15A3" w:rsidRPr="00E2558D">
        <w:rPr>
          <w:rFonts w:ascii="Lato" w:hAnsi="Lato"/>
          <w:sz w:val="18"/>
          <w:szCs w:val="18"/>
        </w:rPr>
        <w:t xml:space="preserve"> ;</w:t>
      </w:r>
    </w:p>
    <w:p w14:paraId="5E0ED1E6" w14:textId="70C44A4E" w:rsidR="002C15A3" w:rsidRPr="00E2558D" w:rsidRDefault="00000000" w:rsidP="00E2558D">
      <w:pPr>
        <w:spacing w:after="0" w:line="240" w:lineRule="auto"/>
        <w:jc w:val="both"/>
        <w:rPr>
          <w:rFonts w:ascii="Lato" w:hAnsi="Lato"/>
          <w:sz w:val="18"/>
          <w:szCs w:val="18"/>
        </w:rPr>
      </w:pPr>
      <w:hyperlink r:id="rId3" w:history="1">
        <w:r w:rsidR="002C15A3" w:rsidRPr="00E2558D">
          <w:rPr>
            <w:rStyle w:val="Hipercze"/>
            <w:rFonts w:ascii="Lato" w:hAnsi="Lato"/>
            <w:sz w:val="18"/>
            <w:szCs w:val="18"/>
          </w:rPr>
          <w:t>https://www.gov.pl/web/sprawiedliwosc/pytania-do-ustawy-o-ochronie-dzieci2</w:t>
        </w:r>
      </w:hyperlink>
      <w:r w:rsidR="002C15A3" w:rsidRPr="00E2558D">
        <w:rPr>
          <w:rFonts w:ascii="Lato" w:hAnsi="Lato"/>
          <w:sz w:val="18"/>
          <w:szCs w:val="18"/>
        </w:rPr>
        <w:t xml:space="preserve"> .</w:t>
      </w:r>
    </w:p>
  </w:footnote>
  <w:footnote w:id="6">
    <w:p w14:paraId="22E9FA8E" w14:textId="77777777" w:rsidR="002C15A3" w:rsidRPr="00E2558D" w:rsidRDefault="002C15A3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Ustawa z dnia 29 lipca 2005 r. o przeciwdziałaniu narkomanii (Dz. U. z 2023 r. poz.172). </w:t>
      </w:r>
    </w:p>
  </w:footnote>
  <w:footnote w:id="7">
    <w:p w14:paraId="11D0590A" w14:textId="174E97B1" w:rsidR="00D34A08" w:rsidRPr="00E2558D" w:rsidRDefault="00D34A08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Ustawa z dnia 13 maja 2016 r. o przeciwdziałaniu zagrożeniom przestępczością na tle seksualnym i ochronie małoletnich (Dz. U. z 2024 r. poz. 560).</w:t>
      </w:r>
    </w:p>
  </w:footnote>
  <w:footnote w:id="8">
    <w:p w14:paraId="00F48A49" w14:textId="77777777" w:rsidR="00D34A08" w:rsidRPr="00E2558D" w:rsidRDefault="00D34A08" w:rsidP="00E2558D">
      <w:pPr>
        <w:pStyle w:val="Tekstprzypisudolnego"/>
        <w:jc w:val="both"/>
        <w:rPr>
          <w:rFonts w:ascii="Lato" w:hAnsi="Lato"/>
          <w:sz w:val="18"/>
          <w:szCs w:val="18"/>
        </w:rPr>
      </w:pPr>
      <w:r w:rsidRPr="00E2558D">
        <w:rPr>
          <w:rStyle w:val="Odwoanieprzypisudolnego"/>
          <w:rFonts w:ascii="Lato" w:hAnsi="Lato"/>
          <w:sz w:val="18"/>
          <w:szCs w:val="18"/>
        </w:rPr>
        <w:footnoteRef/>
      </w:r>
      <w:r w:rsidRPr="00E2558D">
        <w:rPr>
          <w:rFonts w:ascii="Lato" w:hAnsi="Lato"/>
          <w:sz w:val="18"/>
          <w:szCs w:val="18"/>
        </w:rPr>
        <w:t xml:space="preserve"> Ustawa z dnia 28 lipca 2023 r. o zmianie ustawy - Kodeks rodzinny i opiekuńczy oraz niektórych innych ustaw (Dz. U. z 2023 r. poz. 1606).</w:t>
      </w:r>
    </w:p>
  </w:footnote>
  <w:footnote w:id="9">
    <w:p w14:paraId="4069C818" w14:textId="6F609F2B" w:rsidR="00D34A08" w:rsidRDefault="00D34A08" w:rsidP="00D34A08">
      <w:pPr>
        <w:pStyle w:val="Tekstprzypisudolnego"/>
      </w:pPr>
      <w:r>
        <w:rPr>
          <w:rStyle w:val="Odwoanieprzypisudolnego"/>
        </w:rPr>
        <w:footnoteRef/>
      </w:r>
      <w:r>
        <w:t xml:space="preserve"> Dz. U. z 2024 r. poz. 7</w:t>
      </w:r>
      <w:r w:rsidR="002C15A3">
        <w:t>37</w:t>
      </w:r>
      <w:r>
        <w:t>, z późn. zm.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7816039"/>
      <w:docPartObj>
        <w:docPartGallery w:val="Page Numbers (Top of Page)"/>
        <w:docPartUnique/>
      </w:docPartObj>
    </w:sdtPr>
    <w:sdtContent>
      <w:p w14:paraId="41A52A09" w14:textId="4B9BA683" w:rsidR="002C15A3" w:rsidRDefault="002C15A3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BBA84" w14:textId="77777777" w:rsidR="002032A5" w:rsidRDefault="002032A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8DEE4" w14:textId="77777777" w:rsidR="002032A5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7CD9764" wp14:editId="3535B5AA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 edited="0"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F44157"/>
    <w:multiLevelType w:val="hybridMultilevel"/>
    <w:tmpl w:val="83B43064"/>
    <w:lvl w:ilvl="0" w:tplc="9E047AEC">
      <w:start w:val="1"/>
      <w:numFmt w:val="decimal"/>
      <w:lvlText w:val="%1)"/>
      <w:lvlJc w:val="left"/>
      <w:pPr>
        <w:ind w:left="720" w:hanging="360"/>
      </w:pPr>
    </w:lvl>
    <w:lvl w:ilvl="1" w:tplc="2BE69390">
      <w:start w:val="1"/>
      <w:numFmt w:val="decimal"/>
      <w:lvlText w:val="%2)"/>
      <w:lvlJc w:val="left"/>
      <w:pPr>
        <w:ind w:left="502" w:hanging="360"/>
      </w:pPr>
    </w:lvl>
    <w:lvl w:ilvl="2" w:tplc="77BE1BC8" w:tentative="1">
      <w:start w:val="1"/>
      <w:numFmt w:val="lowerRoman"/>
      <w:lvlText w:val="%3."/>
      <w:lvlJc w:val="right"/>
      <w:pPr>
        <w:ind w:left="2160" w:hanging="180"/>
      </w:pPr>
    </w:lvl>
    <w:lvl w:ilvl="3" w:tplc="211EF65C" w:tentative="1">
      <w:start w:val="1"/>
      <w:numFmt w:val="decimal"/>
      <w:lvlText w:val="%4."/>
      <w:lvlJc w:val="left"/>
      <w:pPr>
        <w:ind w:left="2880" w:hanging="360"/>
      </w:pPr>
    </w:lvl>
    <w:lvl w:ilvl="4" w:tplc="C4B84FFA" w:tentative="1">
      <w:start w:val="1"/>
      <w:numFmt w:val="lowerLetter"/>
      <w:lvlText w:val="%5."/>
      <w:lvlJc w:val="left"/>
      <w:pPr>
        <w:ind w:left="3600" w:hanging="360"/>
      </w:pPr>
    </w:lvl>
    <w:lvl w:ilvl="5" w:tplc="A8A2D940" w:tentative="1">
      <w:start w:val="1"/>
      <w:numFmt w:val="lowerRoman"/>
      <w:lvlText w:val="%6."/>
      <w:lvlJc w:val="right"/>
      <w:pPr>
        <w:ind w:left="4320" w:hanging="180"/>
      </w:pPr>
    </w:lvl>
    <w:lvl w:ilvl="6" w:tplc="15AA664A" w:tentative="1">
      <w:start w:val="1"/>
      <w:numFmt w:val="decimal"/>
      <w:lvlText w:val="%7."/>
      <w:lvlJc w:val="left"/>
      <w:pPr>
        <w:ind w:left="5040" w:hanging="360"/>
      </w:pPr>
    </w:lvl>
    <w:lvl w:ilvl="7" w:tplc="997E10B8" w:tentative="1">
      <w:start w:val="1"/>
      <w:numFmt w:val="lowerLetter"/>
      <w:lvlText w:val="%8."/>
      <w:lvlJc w:val="left"/>
      <w:pPr>
        <w:ind w:left="5760" w:hanging="360"/>
      </w:pPr>
    </w:lvl>
    <w:lvl w:ilvl="8" w:tplc="D690E8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59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EC"/>
    <w:rsid w:val="0005488F"/>
    <w:rsid w:val="000C7862"/>
    <w:rsid w:val="002032A5"/>
    <w:rsid w:val="002C15A3"/>
    <w:rsid w:val="00533CED"/>
    <w:rsid w:val="00535582"/>
    <w:rsid w:val="0067371E"/>
    <w:rsid w:val="0074483A"/>
    <w:rsid w:val="00761473"/>
    <w:rsid w:val="00803996"/>
    <w:rsid w:val="00862CAC"/>
    <w:rsid w:val="0090175D"/>
    <w:rsid w:val="0095215B"/>
    <w:rsid w:val="00967B7A"/>
    <w:rsid w:val="009E68F8"/>
    <w:rsid w:val="00A16E03"/>
    <w:rsid w:val="00A85A5F"/>
    <w:rsid w:val="00AF76E0"/>
    <w:rsid w:val="00C63447"/>
    <w:rsid w:val="00CA3AD5"/>
    <w:rsid w:val="00CA3C1C"/>
    <w:rsid w:val="00D34A08"/>
    <w:rsid w:val="00D674EC"/>
    <w:rsid w:val="00E2558D"/>
    <w:rsid w:val="00F5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B9F1"/>
  <w15:docId w15:val="{6A941DD5-5026-4DD1-8671-6BBC6EDB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9D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34A08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34A0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4A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D34A0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0175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175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55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55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55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5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5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sprawiedliwosc/zespol-do-spraw-ochrony-maloletni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v.pl/web/sprawiedliwosc/pytania-do-ustawy-o-ochronie-dzieci2" TargetMode="External"/><Relationship Id="rId2" Type="http://schemas.openxmlformats.org/officeDocument/2006/relationships/hyperlink" Target="https://www.gov.pl/web/krajowy-rejestr-karny/ustawa-kamilka-uzyskiwanie-zaswiadczen-o-niekaralnosci" TargetMode="External"/><Relationship Id="rId1" Type="http://schemas.openxmlformats.org/officeDocument/2006/relationships/hyperlink" Target="https://www.gov.pl/web/krajowy-rejestr-karn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32BB3-E09E-4443-8560-C6A6DAD6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1648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Zalewska-Steć Janina</cp:lastModifiedBy>
  <cp:revision>9</cp:revision>
  <cp:lastPrinted>2024-10-22T10:12:00Z</cp:lastPrinted>
  <dcterms:created xsi:type="dcterms:W3CDTF">2024-03-07T13:16:00Z</dcterms:created>
  <dcterms:modified xsi:type="dcterms:W3CDTF">2024-10-23T13:36:00Z</dcterms:modified>
</cp:coreProperties>
</file>